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4F63" w14:textId="3D67B1D8" w:rsidR="00BE7D50" w:rsidRDefault="00B2253A" w:rsidP="00F7753C">
      <w:pPr>
        <w:jc w:val="center"/>
        <w:rPr>
          <w:rFonts w:ascii="Arial" w:hAnsi="Arial" w:cs="Arial"/>
          <w:sz w:val="28"/>
          <w:szCs w:val="28"/>
          <w:lang w:val="sk-SK"/>
        </w:rPr>
      </w:pPr>
      <w:bookmarkStart w:id="0" w:name="_GoBack"/>
      <w:bookmarkEnd w:id="0"/>
      <w:r>
        <w:rPr>
          <w:rFonts w:ascii="Arial" w:hAnsi="Arial" w:cs="Arial"/>
          <w:sz w:val="28"/>
          <w:szCs w:val="28"/>
          <w:lang w:val="sk-SK"/>
        </w:rPr>
        <w:t>SVETOVÝ DEŇ DARCOVSTVA A TRANSPLANTÁCIÍ</w:t>
      </w:r>
    </w:p>
    <w:p w14:paraId="3AA44103" w14:textId="77777777" w:rsidR="00BE7D50" w:rsidRDefault="00BE7D50">
      <w:pPr>
        <w:jc w:val="center"/>
        <w:rPr>
          <w:rFonts w:ascii="Arial" w:hAnsi="Arial" w:cs="Arial"/>
          <w:sz w:val="28"/>
          <w:szCs w:val="28"/>
          <w:lang w:val="sk-SK"/>
        </w:rPr>
      </w:pPr>
    </w:p>
    <w:p w14:paraId="4A5EE4D5" w14:textId="77777777" w:rsidR="00BE7D50" w:rsidRDefault="00B2253A">
      <w:pPr>
        <w:jc w:val="center"/>
        <w:rPr>
          <w:rFonts w:ascii="Arial" w:hAnsi="Arial" w:cs="Arial"/>
          <w:sz w:val="22"/>
          <w:szCs w:val="22"/>
          <w:lang w:val="sk-SK"/>
        </w:rPr>
      </w:pPr>
      <w:r>
        <w:rPr>
          <w:rFonts w:ascii="Arial" w:hAnsi="Arial" w:cs="Arial"/>
          <w:sz w:val="22"/>
          <w:szCs w:val="22"/>
          <w:lang w:val="sk-SK"/>
        </w:rPr>
        <w:t>Na Slovensku máme málo darcov a veľa tých, ktorí čakajú na transplantáciu</w:t>
      </w:r>
    </w:p>
    <w:p w14:paraId="30ECCE2D" w14:textId="77777777" w:rsidR="00BE7D50" w:rsidRDefault="00BE7D50" w:rsidP="00F7753C">
      <w:pPr>
        <w:rPr>
          <w:rFonts w:ascii="Arial" w:hAnsi="Arial" w:cs="Arial"/>
          <w:sz w:val="28"/>
          <w:szCs w:val="28"/>
          <w:lang w:val="sk-SK"/>
        </w:rPr>
      </w:pPr>
    </w:p>
    <w:p w14:paraId="34C1DAD6" w14:textId="77777777" w:rsidR="00F7753C" w:rsidRDefault="00F7753C" w:rsidP="00F7753C">
      <w:pPr>
        <w:rPr>
          <w:rFonts w:ascii="Arial Narrow" w:hAnsi="Arial Narrow"/>
          <w:lang w:val="sk-SK"/>
        </w:rPr>
      </w:pPr>
    </w:p>
    <w:p w14:paraId="07AE6F77" w14:textId="5AAC4F81" w:rsidR="00BE7D50" w:rsidRPr="00B2253A" w:rsidRDefault="00B2253A">
      <w:pPr>
        <w:spacing w:line="276" w:lineRule="auto"/>
        <w:jc w:val="both"/>
        <w:rPr>
          <w:rFonts w:ascii="Arial" w:hAnsi="Arial" w:cs="Arial"/>
          <w:bCs/>
          <w:strike/>
          <w:sz w:val="20"/>
          <w:szCs w:val="20"/>
          <w:lang w:val="sk-SK"/>
        </w:rPr>
      </w:pPr>
      <w:r w:rsidRPr="00B2253A">
        <w:rPr>
          <w:rFonts w:ascii="Arial" w:hAnsi="Arial" w:cs="Arial"/>
          <w:b/>
          <w:bCs/>
          <w:sz w:val="20"/>
          <w:szCs w:val="20"/>
          <w:lang w:val="sk-SK"/>
        </w:rPr>
        <w:t>Bratislava, 7. jún 2</w:t>
      </w:r>
      <w:r w:rsidR="00187A77">
        <w:rPr>
          <w:rFonts w:ascii="Arial" w:hAnsi="Arial" w:cs="Arial"/>
          <w:b/>
          <w:bCs/>
          <w:sz w:val="20"/>
          <w:szCs w:val="20"/>
          <w:lang w:val="sk-SK"/>
        </w:rPr>
        <w:t>016 – Šiesty jún je každoročne S</w:t>
      </w:r>
      <w:r w:rsidRPr="00B2253A">
        <w:rPr>
          <w:rFonts w:ascii="Arial" w:hAnsi="Arial" w:cs="Arial"/>
          <w:b/>
          <w:bCs/>
          <w:sz w:val="20"/>
          <w:szCs w:val="20"/>
          <w:lang w:val="sk-SK"/>
        </w:rPr>
        <w:t>vetovým dňom darcovstva a orgánových transplantácií. Jeho cieľom je upriamiť pozo</w:t>
      </w:r>
      <w:r w:rsidR="004715DE">
        <w:rPr>
          <w:rFonts w:ascii="Arial" w:hAnsi="Arial" w:cs="Arial"/>
          <w:b/>
          <w:bCs/>
          <w:sz w:val="20"/>
          <w:szCs w:val="20"/>
          <w:lang w:val="sk-SK"/>
        </w:rPr>
        <w:t>rnosť verejnosti na význam</w:t>
      </w:r>
      <w:r w:rsidRPr="00B2253A">
        <w:rPr>
          <w:rFonts w:ascii="Arial" w:hAnsi="Arial" w:cs="Arial"/>
          <w:b/>
          <w:bCs/>
          <w:sz w:val="20"/>
          <w:szCs w:val="20"/>
          <w:lang w:val="sk-SK"/>
        </w:rPr>
        <w:t xml:space="preserve"> odberového a transplantačného programu. Orgánové transplantácie zachraňujú ľudské životy a pomáhajú kvalitatívne zlepšiť život pacientom, pre ktorých je transplantácia jedinou nádejou na život. Len v rámci Európy je k dn</w:t>
      </w:r>
      <w:r w:rsidR="004715DE">
        <w:rPr>
          <w:rFonts w:ascii="Arial" w:hAnsi="Arial" w:cs="Arial"/>
          <w:b/>
          <w:bCs/>
          <w:sz w:val="20"/>
          <w:szCs w:val="20"/>
          <w:lang w:val="sk-SK"/>
        </w:rPr>
        <w:t>ešnému dňu aktuálne viac ako 70-</w:t>
      </w:r>
      <w:r w:rsidRPr="00B2253A">
        <w:rPr>
          <w:rFonts w:ascii="Arial" w:hAnsi="Arial" w:cs="Arial"/>
          <w:b/>
          <w:bCs/>
          <w:sz w:val="20"/>
          <w:szCs w:val="20"/>
          <w:lang w:val="sk-SK"/>
        </w:rPr>
        <w:t>tisíc pacientov, ktorí čakajú na transplantáciu niektorého zo životne dôležitých orgánov. Na Slovensku je na čakacej listine viac ako 400 pacientov, pre záchranu ktorých je nevyhnutne dôležitá práve transplantácia. Aj napriek minuloročnej</w:t>
      </w:r>
      <w:r w:rsidR="004715DE">
        <w:rPr>
          <w:rFonts w:ascii="Arial" w:hAnsi="Arial" w:cs="Arial"/>
          <w:b/>
          <w:bCs/>
          <w:sz w:val="20"/>
          <w:szCs w:val="20"/>
          <w:lang w:val="sk-SK"/>
        </w:rPr>
        <w:t xml:space="preserve"> úspešnej kampani Sedem životov</w:t>
      </w:r>
      <w:r w:rsidRPr="00B2253A">
        <w:rPr>
          <w:rFonts w:ascii="Arial" w:hAnsi="Arial" w:cs="Arial"/>
          <w:b/>
          <w:bCs/>
          <w:sz w:val="20"/>
          <w:szCs w:val="20"/>
          <w:lang w:val="sk-SK"/>
        </w:rPr>
        <w:t xml:space="preserve"> </w:t>
      </w:r>
      <w:r w:rsidR="004715DE">
        <w:rPr>
          <w:rFonts w:ascii="Arial" w:hAnsi="Arial" w:cs="Arial"/>
          <w:b/>
          <w:bCs/>
          <w:sz w:val="20"/>
          <w:szCs w:val="20"/>
          <w:lang w:val="sk-SK"/>
        </w:rPr>
        <w:t xml:space="preserve">patrí Slovensko stále </w:t>
      </w:r>
      <w:r w:rsidRPr="00B2253A">
        <w:rPr>
          <w:rFonts w:ascii="Arial" w:hAnsi="Arial" w:cs="Arial"/>
          <w:b/>
          <w:bCs/>
          <w:sz w:val="20"/>
          <w:szCs w:val="20"/>
          <w:lang w:val="sk-SK"/>
        </w:rPr>
        <w:t xml:space="preserve">medzi krajiny s najnižším počtom orgánových transplantácií v Európe. </w:t>
      </w:r>
    </w:p>
    <w:p w14:paraId="49F6D6E9" w14:textId="77777777" w:rsidR="00B2253A" w:rsidRPr="00B2253A" w:rsidRDefault="00B2253A">
      <w:pPr>
        <w:spacing w:line="276" w:lineRule="auto"/>
        <w:jc w:val="both"/>
        <w:rPr>
          <w:rFonts w:ascii="Arial" w:hAnsi="Arial" w:cs="Arial"/>
          <w:sz w:val="20"/>
          <w:szCs w:val="20"/>
          <w:lang w:val="sk-SK" w:eastAsia="sk-SK"/>
        </w:rPr>
      </w:pPr>
    </w:p>
    <w:p w14:paraId="1D9F88B4" w14:textId="4C3F124C"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i/>
          <w:sz w:val="20"/>
          <w:szCs w:val="20"/>
          <w:lang w:val="sk-SK" w:eastAsia="sk-SK"/>
        </w:rPr>
        <w:t xml:space="preserve"> „</w:t>
      </w:r>
      <w:r w:rsidR="004715DE">
        <w:rPr>
          <w:rFonts w:ascii="Arial" w:hAnsi="Arial" w:cs="Arial"/>
          <w:i/>
          <w:sz w:val="20"/>
          <w:szCs w:val="20"/>
          <w:lang w:val="sk-SK" w:eastAsia="sk-SK"/>
        </w:rPr>
        <w:t xml:space="preserve">Po spustení osvetovej kampane Sedem životov sa nám minulý rok </w:t>
      </w:r>
      <w:r w:rsidRPr="00B2253A">
        <w:rPr>
          <w:rFonts w:ascii="Arial" w:hAnsi="Arial" w:cs="Arial"/>
          <w:i/>
          <w:sz w:val="20"/>
          <w:szCs w:val="20"/>
          <w:lang w:val="sk-SK" w:eastAsia="sk-SK"/>
        </w:rPr>
        <w:t>podarilo na Slovensku vplyvom viacerých fakto</w:t>
      </w:r>
      <w:r w:rsidR="004715DE">
        <w:rPr>
          <w:rFonts w:ascii="Arial" w:hAnsi="Arial" w:cs="Arial"/>
          <w:i/>
          <w:sz w:val="20"/>
          <w:szCs w:val="20"/>
          <w:lang w:val="sk-SK" w:eastAsia="sk-SK"/>
        </w:rPr>
        <w:t>rov zvýšiť počet odberov</w:t>
      </w:r>
      <w:r w:rsidRPr="00B2253A">
        <w:rPr>
          <w:rFonts w:ascii="Arial" w:hAnsi="Arial" w:cs="Arial"/>
          <w:i/>
          <w:sz w:val="20"/>
          <w:szCs w:val="20"/>
          <w:lang w:val="sk-SK" w:eastAsia="sk-SK"/>
        </w:rPr>
        <w:t xml:space="preserve"> a</w:t>
      </w:r>
      <w:r w:rsidR="004715DE">
        <w:rPr>
          <w:rFonts w:ascii="Arial" w:hAnsi="Arial" w:cs="Arial"/>
          <w:i/>
          <w:sz w:val="20"/>
          <w:szCs w:val="20"/>
          <w:lang w:val="sk-SK" w:eastAsia="sk-SK"/>
        </w:rPr>
        <w:t> </w:t>
      </w:r>
      <w:r w:rsidRPr="00B2253A">
        <w:rPr>
          <w:rFonts w:ascii="Arial" w:hAnsi="Arial" w:cs="Arial"/>
          <w:i/>
          <w:sz w:val="20"/>
          <w:szCs w:val="20"/>
          <w:lang w:val="sk-SK" w:eastAsia="sk-SK"/>
        </w:rPr>
        <w:t>transplantácií</w:t>
      </w:r>
      <w:r w:rsidR="004715DE">
        <w:rPr>
          <w:rFonts w:ascii="Arial" w:hAnsi="Arial" w:cs="Arial"/>
          <w:i/>
          <w:sz w:val="20"/>
          <w:szCs w:val="20"/>
          <w:lang w:val="sk-SK" w:eastAsia="sk-SK"/>
        </w:rPr>
        <w:t xml:space="preserve"> orgánov. Významne stúpol </w:t>
      </w:r>
      <w:r w:rsidRPr="00B2253A">
        <w:rPr>
          <w:rFonts w:ascii="Arial" w:hAnsi="Arial" w:cs="Arial"/>
          <w:i/>
          <w:sz w:val="20"/>
          <w:szCs w:val="20"/>
          <w:lang w:val="sk-SK" w:eastAsia="sk-SK"/>
        </w:rPr>
        <w:t>poče</w:t>
      </w:r>
      <w:r w:rsidR="004715DE">
        <w:rPr>
          <w:rFonts w:ascii="Arial" w:hAnsi="Arial" w:cs="Arial"/>
          <w:i/>
          <w:sz w:val="20"/>
          <w:szCs w:val="20"/>
          <w:lang w:val="sk-SK" w:eastAsia="sk-SK"/>
        </w:rPr>
        <w:t>t transplantácií obličiek, sr</w:t>
      </w:r>
      <w:r w:rsidRPr="00B2253A">
        <w:rPr>
          <w:rFonts w:ascii="Arial" w:hAnsi="Arial" w:cs="Arial"/>
          <w:i/>
          <w:sz w:val="20"/>
          <w:szCs w:val="20"/>
          <w:lang w:val="sk-SK" w:eastAsia="sk-SK"/>
        </w:rPr>
        <w:t>dc</w:t>
      </w:r>
      <w:r w:rsidR="004715DE">
        <w:rPr>
          <w:rFonts w:ascii="Arial" w:hAnsi="Arial" w:cs="Arial"/>
          <w:i/>
          <w:sz w:val="20"/>
          <w:szCs w:val="20"/>
          <w:lang w:val="sk-SK" w:eastAsia="sk-SK"/>
        </w:rPr>
        <w:t>a</w:t>
      </w:r>
      <w:r w:rsidRPr="00B2253A">
        <w:rPr>
          <w:rFonts w:ascii="Arial" w:hAnsi="Arial" w:cs="Arial"/>
          <w:i/>
          <w:sz w:val="20"/>
          <w:szCs w:val="20"/>
          <w:lang w:val="sk-SK" w:eastAsia="sk-SK"/>
        </w:rPr>
        <w:t xml:space="preserve"> a</w:t>
      </w:r>
      <w:r w:rsidR="004715DE">
        <w:rPr>
          <w:rFonts w:ascii="Arial" w:hAnsi="Arial" w:cs="Arial"/>
          <w:i/>
          <w:sz w:val="20"/>
          <w:szCs w:val="20"/>
          <w:lang w:val="sk-SK" w:eastAsia="sk-SK"/>
        </w:rPr>
        <w:t>ko aj pečene</w:t>
      </w:r>
      <w:r w:rsidRPr="00B2253A">
        <w:rPr>
          <w:rFonts w:ascii="Arial" w:hAnsi="Arial" w:cs="Arial"/>
          <w:i/>
          <w:sz w:val="20"/>
          <w:szCs w:val="20"/>
          <w:lang w:val="sk-SK" w:eastAsia="sk-SK"/>
        </w:rPr>
        <w:t xml:space="preserve">. Žiaľ, prvý štvrťrok tohto roku je </w:t>
      </w:r>
      <w:r w:rsidR="004715DE">
        <w:rPr>
          <w:rFonts w:ascii="Arial" w:hAnsi="Arial" w:cs="Arial"/>
          <w:i/>
          <w:sz w:val="20"/>
          <w:szCs w:val="20"/>
          <w:lang w:val="sk-SK" w:eastAsia="sk-SK"/>
        </w:rPr>
        <w:t xml:space="preserve">v tejto oblasti </w:t>
      </w:r>
      <w:r w:rsidRPr="00B2253A">
        <w:rPr>
          <w:rFonts w:ascii="Arial" w:hAnsi="Arial" w:cs="Arial"/>
          <w:i/>
          <w:sz w:val="20"/>
          <w:szCs w:val="20"/>
          <w:lang w:val="sk-SK" w:eastAsia="sk-SK"/>
        </w:rPr>
        <w:t>opäť</w:t>
      </w:r>
      <w:r w:rsidR="004715DE">
        <w:rPr>
          <w:rFonts w:ascii="Arial" w:hAnsi="Arial" w:cs="Arial"/>
          <w:i/>
          <w:sz w:val="20"/>
          <w:szCs w:val="20"/>
          <w:lang w:val="sk-SK" w:eastAsia="sk-SK"/>
        </w:rPr>
        <w:t xml:space="preserve"> žalostný a naši </w:t>
      </w:r>
      <w:r w:rsidRPr="00B2253A">
        <w:rPr>
          <w:rFonts w:ascii="Arial" w:hAnsi="Arial" w:cs="Arial"/>
          <w:i/>
          <w:sz w:val="20"/>
          <w:szCs w:val="20"/>
          <w:lang w:val="sk-SK" w:eastAsia="sk-SK"/>
        </w:rPr>
        <w:t>pacienti pociťujú akútny nedostatok darcov. Preto je veľmi dôležité pripomínať sa s touto témou a vysvetľovať verejnosti, že darovanie orgánov po smrti zachraňuje ľudské životy a je najšľachetnejším ľudským</w:t>
      </w:r>
      <w:r w:rsidR="004715DE">
        <w:rPr>
          <w:rFonts w:ascii="Arial" w:hAnsi="Arial" w:cs="Arial"/>
          <w:i/>
          <w:sz w:val="20"/>
          <w:szCs w:val="20"/>
          <w:lang w:val="sk-SK" w:eastAsia="sk-SK"/>
        </w:rPr>
        <w:t xml:space="preserve"> činom. Samozrejme,</w:t>
      </w:r>
      <w:r w:rsidRPr="00B2253A">
        <w:rPr>
          <w:rFonts w:ascii="Arial" w:hAnsi="Arial" w:cs="Arial"/>
          <w:i/>
          <w:sz w:val="20"/>
          <w:szCs w:val="20"/>
          <w:lang w:val="sk-SK" w:eastAsia="sk-SK"/>
        </w:rPr>
        <w:t xml:space="preserve"> je potrebné hľadať aj iné nástroje, ktoré pomôžu priblížiť Slovensko ku krajinám s vysokou odberovou a transplantačnou aktivitou,“ </w:t>
      </w:r>
      <w:r w:rsidRPr="00B2253A">
        <w:rPr>
          <w:rFonts w:ascii="Arial" w:hAnsi="Arial" w:cs="Arial"/>
          <w:sz w:val="20"/>
          <w:szCs w:val="20"/>
          <w:lang w:val="sk-SK" w:eastAsia="sk-SK"/>
        </w:rPr>
        <w:t xml:space="preserve">hovorí Zuzana Žilinská, prezidentka Slovenskej transplantologickej spoločnosti. </w:t>
      </w:r>
    </w:p>
    <w:p w14:paraId="0C4C35FD" w14:textId="77777777" w:rsidR="00BE7D50" w:rsidRPr="00B2253A" w:rsidRDefault="00BE7D50">
      <w:pPr>
        <w:spacing w:line="276" w:lineRule="auto"/>
        <w:jc w:val="both"/>
        <w:rPr>
          <w:rFonts w:ascii="Arial" w:hAnsi="Arial" w:cs="Arial"/>
          <w:sz w:val="20"/>
          <w:szCs w:val="20"/>
          <w:lang w:val="sk-SK" w:eastAsia="sk-SK"/>
        </w:rPr>
      </w:pPr>
    </w:p>
    <w:p w14:paraId="62BFE128" w14:textId="77777777" w:rsidR="00BE7D50" w:rsidRPr="00B2253A" w:rsidRDefault="00B2253A">
      <w:pPr>
        <w:spacing w:line="276" w:lineRule="auto"/>
        <w:jc w:val="both"/>
        <w:rPr>
          <w:rFonts w:ascii="Arial" w:hAnsi="Arial" w:cs="Arial"/>
          <w:sz w:val="20"/>
          <w:szCs w:val="20"/>
          <w:lang w:val="sk-SK"/>
        </w:rPr>
      </w:pPr>
      <w:r w:rsidRPr="00B2253A">
        <w:rPr>
          <w:rFonts w:ascii="Arial" w:hAnsi="Arial" w:cs="Arial"/>
          <w:sz w:val="20"/>
          <w:szCs w:val="20"/>
          <w:lang w:val="sk-SK"/>
        </w:rPr>
        <w:t>Len celospoločenská diskusia a konštruktívna spolupráca</w:t>
      </w:r>
      <w:r>
        <w:rPr>
          <w:rFonts w:ascii="Arial" w:hAnsi="Arial" w:cs="Arial"/>
          <w:sz w:val="20"/>
          <w:szCs w:val="20"/>
          <w:lang w:val="sk-SK"/>
        </w:rPr>
        <w:t xml:space="preserve"> </w:t>
      </w:r>
      <w:r w:rsidRPr="00B2253A">
        <w:rPr>
          <w:rFonts w:ascii="Arial" w:hAnsi="Arial" w:cs="Arial"/>
          <w:sz w:val="20"/>
          <w:szCs w:val="20"/>
          <w:lang w:val="sk-SK"/>
        </w:rPr>
        <w:t xml:space="preserve">môže viesť k zlepšeniu nepriaznivej štatistiky v oblasti darcovstva a transplantácií orgánov. </w:t>
      </w:r>
    </w:p>
    <w:p w14:paraId="762DA8D9" w14:textId="77777777" w:rsidR="00BE7D50" w:rsidRPr="00B2253A" w:rsidRDefault="00BE7D50">
      <w:pPr>
        <w:spacing w:line="276" w:lineRule="auto"/>
        <w:jc w:val="both"/>
        <w:rPr>
          <w:rFonts w:ascii="Arial" w:hAnsi="Arial" w:cs="Arial"/>
          <w:sz w:val="20"/>
          <w:szCs w:val="20"/>
          <w:lang w:val="sk-SK"/>
        </w:rPr>
      </w:pPr>
    </w:p>
    <w:p w14:paraId="50B38D8F" w14:textId="77777777" w:rsidR="00BE7D50" w:rsidRPr="00B2253A" w:rsidRDefault="00B2253A">
      <w:pPr>
        <w:spacing w:line="276" w:lineRule="auto"/>
        <w:jc w:val="both"/>
        <w:rPr>
          <w:rFonts w:ascii="Arial" w:hAnsi="Arial" w:cs="Arial"/>
          <w:sz w:val="20"/>
          <w:szCs w:val="20"/>
          <w:lang w:val="sk-SK"/>
        </w:rPr>
      </w:pPr>
      <w:r w:rsidRPr="00B2253A">
        <w:rPr>
          <w:rFonts w:ascii="Arial" w:hAnsi="Arial" w:cs="Arial"/>
          <w:i/>
          <w:sz w:val="20"/>
          <w:szCs w:val="20"/>
          <w:lang w:val="sk-SK"/>
        </w:rPr>
        <w:t xml:space="preserve">„Sme presvedčení, že edukácia verejnosti má zmysel. V minulom roku sme oproti roku 2014 zaznamenali nárast počtu transplantácií o 40 %. V prvom štvrťroku tohto roka naopak veľký pokles. Edukácia verejnosti musí byť kontinuálna a dlhodobá. Od júna preto pokračujeme v našich osvetových aktivitách ďalej,“ </w:t>
      </w:r>
      <w:r w:rsidRPr="00B2253A">
        <w:rPr>
          <w:rFonts w:ascii="Arial" w:hAnsi="Arial" w:cs="Arial"/>
          <w:sz w:val="20"/>
          <w:szCs w:val="20"/>
          <w:lang w:val="sk-SK"/>
        </w:rPr>
        <w:t xml:space="preserve">vysvetľuje MUDr. Martin Chrastina, regionálny transplantačný koordinátor. </w:t>
      </w:r>
    </w:p>
    <w:p w14:paraId="134A8330" w14:textId="77777777" w:rsidR="00BE7D50" w:rsidRPr="00B2253A" w:rsidRDefault="00BE7D50">
      <w:pPr>
        <w:spacing w:line="276" w:lineRule="auto"/>
        <w:jc w:val="both"/>
        <w:rPr>
          <w:rFonts w:ascii="Arial" w:hAnsi="Arial" w:cs="Arial"/>
          <w:i/>
          <w:sz w:val="20"/>
          <w:szCs w:val="20"/>
          <w:lang w:val="sk-SK" w:eastAsia="sk-SK"/>
        </w:rPr>
      </w:pPr>
    </w:p>
    <w:tbl>
      <w:tblPr>
        <w:tblStyle w:val="Mriekatabuky"/>
        <w:tblW w:w="0" w:type="auto"/>
        <w:tblInd w:w="108" w:type="dxa"/>
        <w:tblLook w:val="04A0" w:firstRow="1" w:lastRow="0" w:firstColumn="1" w:lastColumn="0" w:noHBand="0" w:noVBand="1"/>
      </w:tblPr>
      <w:tblGrid>
        <w:gridCol w:w="3191"/>
        <w:gridCol w:w="2474"/>
        <w:gridCol w:w="2517"/>
      </w:tblGrid>
      <w:tr w:rsidR="00BE7D50" w:rsidRPr="00B2253A" w14:paraId="1C53A56C" w14:textId="77777777">
        <w:tc>
          <w:tcPr>
            <w:tcW w:w="3261" w:type="dxa"/>
          </w:tcPr>
          <w:p w14:paraId="2C9792EB" w14:textId="77777777" w:rsidR="00BE7D50" w:rsidRPr="00B2253A" w:rsidRDefault="00BE7D50">
            <w:pPr>
              <w:spacing w:line="276" w:lineRule="auto"/>
              <w:jc w:val="center"/>
              <w:rPr>
                <w:rFonts w:ascii="Arial" w:hAnsi="Arial" w:cs="Arial"/>
                <w:b/>
                <w:i/>
                <w:sz w:val="20"/>
                <w:szCs w:val="20"/>
                <w:lang w:val="sk-SK" w:eastAsia="sk-SK"/>
              </w:rPr>
            </w:pPr>
          </w:p>
        </w:tc>
        <w:tc>
          <w:tcPr>
            <w:tcW w:w="2551" w:type="dxa"/>
          </w:tcPr>
          <w:p w14:paraId="4DEC09FA" w14:textId="77777777" w:rsidR="00BE7D50" w:rsidRPr="00B2253A" w:rsidRDefault="00B2253A">
            <w:pPr>
              <w:spacing w:line="276" w:lineRule="auto"/>
              <w:jc w:val="center"/>
              <w:rPr>
                <w:rFonts w:ascii="Arial" w:hAnsi="Arial" w:cs="Arial"/>
                <w:b/>
                <w:i/>
                <w:sz w:val="20"/>
                <w:szCs w:val="20"/>
                <w:lang w:val="sk-SK" w:eastAsia="sk-SK"/>
              </w:rPr>
            </w:pPr>
            <w:r w:rsidRPr="00B2253A">
              <w:rPr>
                <w:rFonts w:ascii="Arial" w:hAnsi="Arial" w:cs="Arial"/>
                <w:b/>
                <w:i/>
                <w:sz w:val="20"/>
                <w:szCs w:val="20"/>
                <w:lang w:val="sk-SK" w:eastAsia="sk-SK"/>
              </w:rPr>
              <w:t>2015</w:t>
            </w:r>
          </w:p>
        </w:tc>
        <w:tc>
          <w:tcPr>
            <w:tcW w:w="2596" w:type="dxa"/>
          </w:tcPr>
          <w:p w14:paraId="73479608" w14:textId="77777777" w:rsidR="00BE7D50" w:rsidRPr="00B2253A" w:rsidRDefault="00B2253A">
            <w:pPr>
              <w:spacing w:line="276" w:lineRule="auto"/>
              <w:jc w:val="center"/>
              <w:rPr>
                <w:rFonts w:ascii="Arial" w:hAnsi="Arial" w:cs="Arial"/>
                <w:b/>
                <w:i/>
                <w:sz w:val="20"/>
                <w:szCs w:val="20"/>
                <w:lang w:val="sk-SK" w:eastAsia="sk-SK"/>
              </w:rPr>
            </w:pPr>
            <w:r w:rsidRPr="00B2253A">
              <w:rPr>
                <w:rFonts w:ascii="Arial" w:hAnsi="Arial" w:cs="Arial"/>
                <w:b/>
                <w:i/>
                <w:sz w:val="20"/>
                <w:szCs w:val="20"/>
                <w:lang w:val="sk-SK" w:eastAsia="sk-SK"/>
              </w:rPr>
              <w:t>2014</w:t>
            </w:r>
          </w:p>
        </w:tc>
      </w:tr>
      <w:tr w:rsidR="00BE7D50" w:rsidRPr="00B2253A" w14:paraId="37B33D33" w14:textId="77777777">
        <w:tc>
          <w:tcPr>
            <w:tcW w:w="3261" w:type="dxa"/>
            <w:shd w:val="clear" w:color="auto" w:fill="D99594" w:themeFill="accent2" w:themeFillTint="99"/>
          </w:tcPr>
          <w:p w14:paraId="4FFDE518"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počet mŕtvych darcov</w:t>
            </w:r>
          </w:p>
        </w:tc>
        <w:tc>
          <w:tcPr>
            <w:tcW w:w="2551" w:type="dxa"/>
            <w:shd w:val="clear" w:color="auto" w:fill="D99594" w:themeFill="accent2" w:themeFillTint="99"/>
          </w:tcPr>
          <w:p w14:paraId="5A4AA0C9"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94</w:t>
            </w:r>
          </w:p>
        </w:tc>
        <w:tc>
          <w:tcPr>
            <w:tcW w:w="2596" w:type="dxa"/>
            <w:shd w:val="clear" w:color="auto" w:fill="D99594" w:themeFill="accent2" w:themeFillTint="99"/>
          </w:tcPr>
          <w:p w14:paraId="7C071B67"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64</w:t>
            </w:r>
          </w:p>
        </w:tc>
      </w:tr>
      <w:tr w:rsidR="00BE7D50" w:rsidRPr="00B2253A" w14:paraId="45522B3D" w14:textId="77777777">
        <w:tc>
          <w:tcPr>
            <w:tcW w:w="3261" w:type="dxa"/>
            <w:shd w:val="clear" w:color="auto" w:fill="D99594" w:themeFill="accent2" w:themeFillTint="99"/>
          </w:tcPr>
          <w:p w14:paraId="723F8DE3"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 xml:space="preserve">počet živých darcov </w:t>
            </w:r>
          </w:p>
        </w:tc>
        <w:tc>
          <w:tcPr>
            <w:tcW w:w="2551" w:type="dxa"/>
            <w:shd w:val="clear" w:color="auto" w:fill="D99594" w:themeFill="accent2" w:themeFillTint="99"/>
          </w:tcPr>
          <w:p w14:paraId="0B333ECB"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19</w:t>
            </w:r>
          </w:p>
        </w:tc>
        <w:tc>
          <w:tcPr>
            <w:tcW w:w="2596" w:type="dxa"/>
            <w:shd w:val="clear" w:color="auto" w:fill="D99594" w:themeFill="accent2" w:themeFillTint="99"/>
          </w:tcPr>
          <w:p w14:paraId="47FCB901"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15</w:t>
            </w:r>
          </w:p>
        </w:tc>
      </w:tr>
      <w:tr w:rsidR="00BE7D50" w:rsidRPr="00B2253A" w14:paraId="7AC9C612" w14:textId="77777777">
        <w:tc>
          <w:tcPr>
            <w:tcW w:w="3261" w:type="dxa"/>
            <w:shd w:val="clear" w:color="auto" w:fill="F2DBDB" w:themeFill="accent2" w:themeFillTint="33"/>
          </w:tcPr>
          <w:p w14:paraId="7C518EC2"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počet transplantácií obličky</w:t>
            </w:r>
            <w:r w:rsidRPr="00B2253A">
              <w:rPr>
                <w:rFonts w:ascii="Arial" w:hAnsi="Arial" w:cs="Arial"/>
                <w:i/>
                <w:sz w:val="20"/>
                <w:szCs w:val="20"/>
                <w:lang w:val="sk-SK" w:eastAsia="sk-SK"/>
              </w:rPr>
              <w:t xml:space="preserve"> </w:t>
            </w:r>
          </w:p>
        </w:tc>
        <w:tc>
          <w:tcPr>
            <w:tcW w:w="2551" w:type="dxa"/>
            <w:shd w:val="clear" w:color="auto" w:fill="F2DBDB" w:themeFill="accent2" w:themeFillTint="33"/>
          </w:tcPr>
          <w:p w14:paraId="5FDEB33E"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184</w:t>
            </w:r>
          </w:p>
        </w:tc>
        <w:tc>
          <w:tcPr>
            <w:tcW w:w="2596" w:type="dxa"/>
            <w:shd w:val="clear" w:color="auto" w:fill="F2DBDB" w:themeFill="accent2" w:themeFillTint="33"/>
          </w:tcPr>
          <w:p w14:paraId="7D8F3AA5"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125</w:t>
            </w:r>
          </w:p>
        </w:tc>
      </w:tr>
      <w:tr w:rsidR="00BE7D50" w:rsidRPr="00B2253A" w14:paraId="7B51C14F" w14:textId="77777777">
        <w:tc>
          <w:tcPr>
            <w:tcW w:w="3261" w:type="dxa"/>
            <w:shd w:val="clear" w:color="auto" w:fill="F2DBDB" w:themeFill="accent2" w:themeFillTint="33"/>
          </w:tcPr>
          <w:p w14:paraId="29C0A3BD"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počet transplantácií pečene</w:t>
            </w:r>
            <w:r w:rsidRPr="00B2253A">
              <w:rPr>
                <w:rFonts w:ascii="Arial" w:hAnsi="Arial" w:cs="Arial"/>
                <w:i/>
                <w:sz w:val="20"/>
                <w:szCs w:val="20"/>
                <w:lang w:val="sk-SK" w:eastAsia="sk-SK"/>
              </w:rPr>
              <w:t xml:space="preserve"> </w:t>
            </w:r>
          </w:p>
        </w:tc>
        <w:tc>
          <w:tcPr>
            <w:tcW w:w="2551" w:type="dxa"/>
            <w:shd w:val="clear" w:color="auto" w:fill="F2DBDB" w:themeFill="accent2" w:themeFillTint="33"/>
          </w:tcPr>
          <w:p w14:paraId="5E566598"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34</w:t>
            </w:r>
          </w:p>
        </w:tc>
        <w:tc>
          <w:tcPr>
            <w:tcW w:w="2596" w:type="dxa"/>
            <w:shd w:val="clear" w:color="auto" w:fill="F2DBDB" w:themeFill="accent2" w:themeFillTint="33"/>
          </w:tcPr>
          <w:p w14:paraId="3384738D"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23</w:t>
            </w:r>
          </w:p>
        </w:tc>
      </w:tr>
      <w:tr w:rsidR="00BE7D50" w:rsidRPr="00B2253A" w14:paraId="3ADFC412" w14:textId="77777777">
        <w:tc>
          <w:tcPr>
            <w:tcW w:w="3261" w:type="dxa"/>
            <w:shd w:val="clear" w:color="auto" w:fill="F2DBDB" w:themeFill="accent2" w:themeFillTint="33"/>
          </w:tcPr>
          <w:p w14:paraId="0A71F2C8"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počet transplantácií srdca</w:t>
            </w:r>
          </w:p>
        </w:tc>
        <w:tc>
          <w:tcPr>
            <w:tcW w:w="2551" w:type="dxa"/>
            <w:shd w:val="clear" w:color="auto" w:fill="F2DBDB" w:themeFill="accent2" w:themeFillTint="33"/>
          </w:tcPr>
          <w:p w14:paraId="507B9887"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27</w:t>
            </w:r>
          </w:p>
        </w:tc>
        <w:tc>
          <w:tcPr>
            <w:tcW w:w="2596" w:type="dxa"/>
            <w:shd w:val="clear" w:color="auto" w:fill="F2DBDB" w:themeFill="accent2" w:themeFillTint="33"/>
          </w:tcPr>
          <w:p w14:paraId="309763E3"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17</w:t>
            </w:r>
          </w:p>
        </w:tc>
      </w:tr>
      <w:tr w:rsidR="00BE7D50" w:rsidRPr="00B2253A" w14:paraId="6C225682" w14:textId="77777777">
        <w:tc>
          <w:tcPr>
            <w:tcW w:w="3261" w:type="dxa"/>
            <w:shd w:val="clear" w:color="auto" w:fill="F2DBDB" w:themeFill="accent2" w:themeFillTint="33"/>
          </w:tcPr>
          <w:p w14:paraId="3571C0C1" w14:textId="77777777" w:rsidR="00BE7D50" w:rsidRPr="00B2253A" w:rsidRDefault="00B2253A">
            <w:pPr>
              <w:spacing w:line="276" w:lineRule="auto"/>
              <w:jc w:val="both"/>
              <w:rPr>
                <w:rFonts w:ascii="Arial" w:hAnsi="Arial" w:cs="Arial"/>
                <w:b/>
                <w:i/>
                <w:sz w:val="20"/>
                <w:szCs w:val="20"/>
                <w:lang w:val="sk-SK" w:eastAsia="sk-SK"/>
              </w:rPr>
            </w:pPr>
            <w:r w:rsidRPr="00B2253A">
              <w:rPr>
                <w:rFonts w:ascii="Arial" w:hAnsi="Arial" w:cs="Arial"/>
                <w:b/>
                <w:i/>
                <w:sz w:val="20"/>
                <w:szCs w:val="20"/>
                <w:lang w:val="sk-SK" w:eastAsia="sk-SK"/>
              </w:rPr>
              <w:t>počet transplantácií spolu</w:t>
            </w:r>
          </w:p>
        </w:tc>
        <w:tc>
          <w:tcPr>
            <w:tcW w:w="2551" w:type="dxa"/>
            <w:shd w:val="clear" w:color="auto" w:fill="F2DBDB" w:themeFill="accent2" w:themeFillTint="33"/>
          </w:tcPr>
          <w:p w14:paraId="67FC7A43"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245</w:t>
            </w:r>
          </w:p>
        </w:tc>
        <w:tc>
          <w:tcPr>
            <w:tcW w:w="2596" w:type="dxa"/>
            <w:shd w:val="clear" w:color="auto" w:fill="F2DBDB" w:themeFill="accent2" w:themeFillTint="33"/>
          </w:tcPr>
          <w:p w14:paraId="5BEB477C" w14:textId="77777777" w:rsidR="00BE7D50" w:rsidRPr="00B2253A" w:rsidRDefault="00B2253A">
            <w:pPr>
              <w:spacing w:line="276" w:lineRule="auto"/>
              <w:jc w:val="center"/>
              <w:rPr>
                <w:rFonts w:ascii="Arial" w:hAnsi="Arial" w:cs="Arial"/>
                <w:i/>
                <w:sz w:val="20"/>
                <w:szCs w:val="20"/>
                <w:lang w:val="sk-SK" w:eastAsia="sk-SK"/>
              </w:rPr>
            </w:pPr>
            <w:r w:rsidRPr="00B2253A">
              <w:rPr>
                <w:rFonts w:ascii="Arial" w:hAnsi="Arial" w:cs="Arial"/>
                <w:i/>
                <w:sz w:val="20"/>
                <w:szCs w:val="20"/>
                <w:lang w:val="sk-SK" w:eastAsia="sk-SK"/>
              </w:rPr>
              <w:t>165</w:t>
            </w:r>
          </w:p>
        </w:tc>
      </w:tr>
    </w:tbl>
    <w:p w14:paraId="7C5D99BB" w14:textId="76E712C5" w:rsidR="00BE7D50" w:rsidRPr="00B2253A" w:rsidRDefault="00B2253A">
      <w:pPr>
        <w:spacing w:line="276" w:lineRule="auto"/>
        <w:jc w:val="both"/>
        <w:rPr>
          <w:rFonts w:ascii="Arial" w:hAnsi="Arial" w:cs="Arial"/>
          <w:i/>
          <w:sz w:val="18"/>
          <w:szCs w:val="18"/>
          <w:lang w:val="sk-SK" w:eastAsia="sk-SK"/>
        </w:rPr>
      </w:pPr>
      <w:r w:rsidRPr="00B2253A">
        <w:rPr>
          <w:rFonts w:ascii="Arial" w:hAnsi="Arial" w:cs="Arial"/>
          <w:i/>
          <w:sz w:val="18"/>
          <w:szCs w:val="18"/>
          <w:lang w:val="sk-SK" w:eastAsia="sk-SK"/>
        </w:rPr>
        <w:t>údaj</w:t>
      </w:r>
      <w:r w:rsidR="00F7753C">
        <w:rPr>
          <w:rFonts w:ascii="Arial" w:hAnsi="Arial" w:cs="Arial"/>
          <w:i/>
          <w:sz w:val="18"/>
          <w:szCs w:val="18"/>
          <w:lang w:val="sk-SK" w:eastAsia="sk-SK"/>
        </w:rPr>
        <w:t>e v tabuľke vyjadrujú porovnanie medzi rokmi 2015 a 2014</w:t>
      </w:r>
    </w:p>
    <w:p w14:paraId="0DB68076" w14:textId="77777777" w:rsidR="00BE7D50" w:rsidRPr="00B2253A" w:rsidRDefault="00BE7D50">
      <w:pPr>
        <w:spacing w:line="276" w:lineRule="auto"/>
        <w:jc w:val="both"/>
        <w:rPr>
          <w:rFonts w:ascii="Arial" w:hAnsi="Arial" w:cs="Arial"/>
          <w:sz w:val="20"/>
          <w:szCs w:val="20"/>
          <w:lang w:val="sk-SK" w:eastAsia="sk-SK"/>
        </w:rPr>
      </w:pPr>
    </w:p>
    <w:p w14:paraId="2D6AEA5D" w14:textId="77777777" w:rsidR="00BE7D50" w:rsidRPr="00B2253A" w:rsidRDefault="00B2253A">
      <w:pPr>
        <w:spacing w:line="276" w:lineRule="auto"/>
        <w:jc w:val="both"/>
        <w:rPr>
          <w:rFonts w:ascii="Arial" w:hAnsi="Arial" w:cs="Arial"/>
          <w:i/>
          <w:sz w:val="20"/>
          <w:szCs w:val="20"/>
          <w:lang w:val="sk-SK" w:eastAsia="sk-SK"/>
        </w:rPr>
      </w:pPr>
      <w:r w:rsidRPr="00B2253A">
        <w:rPr>
          <w:rFonts w:ascii="Arial" w:hAnsi="Arial" w:cs="Arial"/>
          <w:i/>
          <w:sz w:val="20"/>
          <w:szCs w:val="20"/>
          <w:lang w:val="sk-SK" w:eastAsia="sk-SK"/>
        </w:rPr>
        <w:t xml:space="preserve">„Téma darcovstva a transplantácií orgánov vyvoláva v spoločnosti stále veľké otázky, ktoré však vyplývajú skôr z nevedomosti a nedostatku informácií o tejto problematike. Som presvedčená, že je čas prelomiť naše predsudky a pozrieť sa na túto tému z pohľadu záchrany ľudského života, záchrany človeka, ktorý je odkázaný na transplantáciu. Ja sama som bola postavená v živote pred neľahkú situáciu, kedy mi dostupná humánna medicína nevedela pomôcť nijakými liekmi či inou zdravotnou starostlivosťou a jediným východiskom  bola pre mňa transplantácia pečene. Hovorme o tom, diskutujme a predovšetkým šírme posolstvo, že </w:t>
      </w:r>
      <w:r w:rsidRPr="00B2253A">
        <w:rPr>
          <w:rFonts w:ascii="Arial" w:hAnsi="Arial" w:cs="Arial"/>
          <w:i/>
          <w:sz w:val="20"/>
          <w:szCs w:val="20"/>
          <w:lang w:val="sk-SK" w:eastAsia="sk-SK"/>
        </w:rPr>
        <w:lastRenderedPageBreak/>
        <w:t xml:space="preserve">transplantácie orgánov zachraňujú ľudské životy a pomáhajú tým, pre ktorých je to jediná nádej na život,“ </w:t>
      </w:r>
      <w:r w:rsidRPr="00B2253A">
        <w:rPr>
          <w:rFonts w:ascii="Arial" w:hAnsi="Arial" w:cs="Arial"/>
          <w:sz w:val="20"/>
          <w:szCs w:val="20"/>
          <w:lang w:val="sk-SK" w:eastAsia="sk-SK"/>
        </w:rPr>
        <w:t>hovorí Soňa Hirjaková, pacientka po transplantácii pečene</w:t>
      </w:r>
      <w:r w:rsidRPr="00B2253A">
        <w:rPr>
          <w:rFonts w:ascii="Arial" w:hAnsi="Arial" w:cs="Arial"/>
          <w:i/>
          <w:sz w:val="20"/>
          <w:szCs w:val="20"/>
          <w:lang w:val="sk-SK" w:eastAsia="sk-SK"/>
        </w:rPr>
        <w:t xml:space="preserve">.  </w:t>
      </w:r>
    </w:p>
    <w:p w14:paraId="79ADADCD" w14:textId="77777777" w:rsidR="00BE7D50" w:rsidRPr="00B2253A" w:rsidRDefault="00BE7D50">
      <w:pPr>
        <w:spacing w:line="276" w:lineRule="auto"/>
        <w:jc w:val="both"/>
        <w:rPr>
          <w:rFonts w:ascii="Arial" w:hAnsi="Arial" w:cs="Arial"/>
          <w:sz w:val="20"/>
          <w:szCs w:val="20"/>
          <w:lang w:val="sk-SK" w:eastAsia="sk-SK"/>
        </w:rPr>
      </w:pPr>
    </w:p>
    <w:p w14:paraId="16F17E45" w14:textId="7E37BF36"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sz w:val="20"/>
          <w:szCs w:val="20"/>
          <w:lang w:val="sk-SK" w:eastAsia="sk-SK"/>
        </w:rPr>
        <w:t>Jeden darca môže</w:t>
      </w:r>
      <w:r w:rsidR="00F7753C">
        <w:rPr>
          <w:rFonts w:ascii="Arial" w:hAnsi="Arial" w:cs="Arial"/>
          <w:sz w:val="20"/>
          <w:szCs w:val="20"/>
          <w:lang w:val="sk-SK" w:eastAsia="sk-SK"/>
        </w:rPr>
        <w:t xml:space="preserve"> darovaním orgánov ako</w:t>
      </w:r>
      <w:r w:rsidRPr="00B2253A">
        <w:rPr>
          <w:rFonts w:ascii="Arial" w:hAnsi="Arial" w:cs="Arial"/>
          <w:sz w:val="20"/>
          <w:szCs w:val="20"/>
          <w:lang w:val="sk-SK" w:eastAsia="sk-SK"/>
        </w:rPr>
        <w:t xml:space="preserve"> srdce, pľúca, obličky, pečeň či pankreas zachrániť život až siedmim ľuďom. Na orgánovú transplantáciu čaká na S</w:t>
      </w:r>
      <w:r w:rsidR="00F7753C">
        <w:rPr>
          <w:rFonts w:ascii="Arial" w:hAnsi="Arial" w:cs="Arial"/>
          <w:sz w:val="20"/>
          <w:szCs w:val="20"/>
          <w:lang w:val="sk-SK" w:eastAsia="sk-SK"/>
        </w:rPr>
        <w:t>lovensku stále viac ako 400</w:t>
      </w:r>
      <w:r w:rsidRPr="00B2253A">
        <w:rPr>
          <w:rFonts w:ascii="Arial" w:hAnsi="Arial" w:cs="Arial"/>
          <w:sz w:val="20"/>
          <w:szCs w:val="20"/>
          <w:lang w:val="sk-SK" w:eastAsia="sk-SK"/>
        </w:rPr>
        <w:t xml:space="preserve"> pacientov, ktorých život závisí od darcov orgánov. Kampaň Sedem životov, ktorú realizuje Slovenská transplantologická spoločnosť pod záštitou Ministerstva zdravotníctva Slovenskej republiky, má za cieľ vzdelávať verejnosť</w:t>
      </w:r>
      <w:r>
        <w:rPr>
          <w:rFonts w:ascii="Arial" w:hAnsi="Arial" w:cs="Arial"/>
          <w:sz w:val="20"/>
          <w:szCs w:val="20"/>
          <w:lang w:val="sk-SK" w:eastAsia="sk-SK"/>
        </w:rPr>
        <w:t>,</w:t>
      </w:r>
      <w:r w:rsidRPr="00B2253A">
        <w:rPr>
          <w:rFonts w:ascii="Arial" w:hAnsi="Arial" w:cs="Arial"/>
          <w:sz w:val="20"/>
          <w:szCs w:val="20"/>
          <w:lang w:val="sk-SK" w:eastAsia="sk-SK"/>
        </w:rPr>
        <w:t xml:space="preserve"> zvýšiť počet odberov a orgánových transplantácií, skrátiť dobu čakania na životne dôležitý orgán a zabrániť tak predčasným úmrtiam.</w:t>
      </w:r>
    </w:p>
    <w:p w14:paraId="4985ED04" w14:textId="77777777" w:rsidR="00BE7D50" w:rsidRPr="00B2253A" w:rsidRDefault="00BE7D50">
      <w:pPr>
        <w:spacing w:line="276" w:lineRule="auto"/>
        <w:jc w:val="both"/>
        <w:rPr>
          <w:rFonts w:ascii="Arial" w:hAnsi="Arial" w:cs="Arial"/>
          <w:sz w:val="20"/>
          <w:szCs w:val="20"/>
          <w:lang w:val="sk-SK" w:eastAsia="sk-SK"/>
        </w:rPr>
      </w:pPr>
    </w:p>
    <w:p w14:paraId="31E28506" w14:textId="77777777" w:rsidR="00BE7D50" w:rsidRPr="00B2253A" w:rsidRDefault="00B2253A">
      <w:pPr>
        <w:spacing w:line="276" w:lineRule="auto"/>
        <w:jc w:val="both"/>
        <w:rPr>
          <w:rFonts w:ascii="Arial" w:hAnsi="Arial" w:cs="Arial"/>
          <w:sz w:val="20"/>
          <w:szCs w:val="20"/>
          <w:lang w:val="sk-SK" w:eastAsia="sk-SK"/>
        </w:rPr>
      </w:pPr>
      <w:r w:rsidRPr="00B2253A">
        <w:rPr>
          <w:rFonts w:ascii="Arial" w:hAnsi="Arial" w:cs="Arial"/>
          <w:sz w:val="20"/>
          <w:szCs w:val="20"/>
          <w:lang w:val="sk-SK" w:eastAsia="sk-SK"/>
        </w:rPr>
        <w:t>V súčasnosti je na Slovensku šesť pracovísk, v ktorých sa vykonávajú transplantácie orgánov: tri v Bratislave a po jednom v Banskej Bystrici, Košiciach a v Martine. Transplantácie pľúc sa u pacientov zo Slovenska vykonávajú v AKH vo Viedni.</w:t>
      </w:r>
    </w:p>
    <w:p w14:paraId="5A161776" w14:textId="77777777" w:rsidR="00BE7D50" w:rsidRPr="00B2253A" w:rsidRDefault="00BE7D50">
      <w:pPr>
        <w:spacing w:line="276" w:lineRule="auto"/>
        <w:jc w:val="both"/>
        <w:rPr>
          <w:rFonts w:ascii="Arial" w:hAnsi="Arial" w:cs="Arial"/>
          <w:sz w:val="20"/>
          <w:szCs w:val="20"/>
          <w:lang w:val="sk-SK" w:eastAsia="sk-SK"/>
        </w:rPr>
      </w:pPr>
    </w:p>
    <w:p w14:paraId="1C8EF35E" w14:textId="3400F257" w:rsidR="00BE7D50" w:rsidRPr="00B361BD" w:rsidRDefault="00B2253A">
      <w:pPr>
        <w:spacing w:line="276" w:lineRule="auto"/>
        <w:jc w:val="both"/>
        <w:rPr>
          <w:rFonts w:ascii="Arial" w:hAnsi="Arial" w:cs="Arial"/>
          <w:sz w:val="20"/>
          <w:szCs w:val="20"/>
          <w:u w:val="single"/>
          <w:lang w:val="sk-SK" w:eastAsia="sk-SK"/>
        </w:rPr>
      </w:pPr>
      <w:r w:rsidRPr="00B2253A">
        <w:rPr>
          <w:rFonts w:ascii="Arial" w:hAnsi="Arial" w:cs="Arial"/>
          <w:sz w:val="20"/>
          <w:szCs w:val="20"/>
          <w:lang w:val="sk-SK" w:eastAsia="sk-SK"/>
        </w:rPr>
        <w:t xml:space="preserve">Viac informácií ako aj všetky aktuálne štatistiky týkajúce sa odberového a transplantačného programu na Slovensku sú k dispozícií na webovej </w:t>
      </w:r>
      <w:r w:rsidRPr="00B361BD">
        <w:rPr>
          <w:rFonts w:ascii="Arial" w:hAnsi="Arial" w:cs="Arial"/>
          <w:sz w:val="20"/>
          <w:szCs w:val="20"/>
          <w:lang w:val="sk-SK" w:eastAsia="sk-SK"/>
        </w:rPr>
        <w:t xml:space="preserve">stránke </w:t>
      </w:r>
      <w:hyperlink r:id="rId8" w:history="1">
        <w:r w:rsidRPr="00B361BD">
          <w:rPr>
            <w:rStyle w:val="Hypertextovprepojenie"/>
            <w:rFonts w:ascii="Arial" w:eastAsiaTheme="minorHAnsi" w:hAnsi="Arial" w:cs="Arial"/>
            <w:sz w:val="20"/>
            <w:szCs w:val="20"/>
            <w:lang w:val="sk-SK"/>
          </w:rPr>
          <w:t>www.sedemzivotov.sk</w:t>
        </w:r>
      </w:hyperlink>
      <w:r w:rsidRPr="00B361BD">
        <w:rPr>
          <w:rStyle w:val="Hypertextovprepojenie"/>
          <w:rFonts w:eastAsiaTheme="minorHAnsi"/>
          <w:sz w:val="16"/>
          <w:szCs w:val="16"/>
        </w:rPr>
        <w:t>.</w:t>
      </w:r>
    </w:p>
    <w:p w14:paraId="331B2D66" w14:textId="77777777" w:rsidR="00BE7D50" w:rsidRPr="00B2253A" w:rsidRDefault="00BE7D50">
      <w:pPr>
        <w:spacing w:line="360" w:lineRule="auto"/>
        <w:jc w:val="both"/>
        <w:rPr>
          <w:rFonts w:ascii="Arial" w:hAnsi="Arial" w:cs="Arial"/>
          <w:sz w:val="20"/>
          <w:szCs w:val="20"/>
          <w:lang w:val="sk-SK"/>
        </w:rPr>
      </w:pPr>
    </w:p>
    <w:p w14:paraId="34A96A23" w14:textId="77777777" w:rsidR="00BE7D50" w:rsidRDefault="00B2253A">
      <w:pPr>
        <w:spacing w:line="360" w:lineRule="auto"/>
        <w:jc w:val="both"/>
        <w:rPr>
          <w:rFonts w:ascii="Arial" w:hAnsi="Arial" w:cs="Arial"/>
          <w:color w:val="232323"/>
          <w:sz w:val="20"/>
          <w:szCs w:val="20"/>
          <w:lang w:val="sk-SK"/>
        </w:rPr>
      </w:pPr>
      <w:r>
        <w:rPr>
          <w:rFonts w:ascii="Arial" w:hAnsi="Arial" w:cs="Arial"/>
          <w:color w:val="232323"/>
          <w:sz w:val="20"/>
          <w:szCs w:val="20"/>
          <w:lang w:val="sk-SK"/>
        </w:rPr>
        <w:t>KONIEC</w:t>
      </w:r>
    </w:p>
    <w:p w14:paraId="62599083" w14:textId="77777777" w:rsidR="00BE7D50" w:rsidRDefault="00BE7D50">
      <w:pPr>
        <w:spacing w:line="276" w:lineRule="auto"/>
        <w:jc w:val="both"/>
        <w:rPr>
          <w:rFonts w:ascii="Arial" w:hAnsi="Arial" w:cs="Arial"/>
          <w:b/>
          <w:sz w:val="16"/>
          <w:szCs w:val="16"/>
          <w:lang w:val="sk-SK"/>
        </w:rPr>
      </w:pPr>
    </w:p>
    <w:p w14:paraId="2109DC97" w14:textId="77777777" w:rsidR="00BE7D50" w:rsidRDefault="00B2253A">
      <w:pPr>
        <w:spacing w:line="276" w:lineRule="auto"/>
        <w:jc w:val="both"/>
        <w:rPr>
          <w:rFonts w:ascii="Arial" w:hAnsi="Arial" w:cs="Arial"/>
          <w:b/>
          <w:sz w:val="16"/>
          <w:szCs w:val="16"/>
          <w:lang w:val="sk-SK"/>
        </w:rPr>
      </w:pPr>
      <w:r>
        <w:rPr>
          <w:rFonts w:ascii="Arial" w:hAnsi="Arial" w:cs="Arial"/>
          <w:b/>
          <w:sz w:val="16"/>
          <w:szCs w:val="16"/>
          <w:lang w:val="sk-SK"/>
        </w:rPr>
        <w:t>O Slovenskej transplantologickej spoločnosti</w:t>
      </w:r>
    </w:p>
    <w:p w14:paraId="12604F05" w14:textId="77777777" w:rsidR="00BE7D50" w:rsidRDefault="00B2253A">
      <w:pPr>
        <w:spacing w:line="276" w:lineRule="auto"/>
        <w:jc w:val="both"/>
        <w:rPr>
          <w:rFonts w:ascii="Arial" w:hAnsi="Arial" w:cs="Arial"/>
          <w:sz w:val="16"/>
          <w:szCs w:val="16"/>
          <w:lang w:val="sk-SK"/>
        </w:rPr>
      </w:pPr>
      <w:r>
        <w:rPr>
          <w:rFonts w:ascii="Arial" w:hAnsi="Arial" w:cs="Arial"/>
          <w:sz w:val="16"/>
          <w:szCs w:val="16"/>
          <w:lang w:val="sk-SK"/>
        </w:rPr>
        <w:t>Slovenská transplantologická spoločnosť (STS) je dobrovoľná, odborná vedecká spoločnosť. Je organizačnou zložkou Slovenskej lekárskej spoločnosti, ktorej súčasťou je Sekcia transplantačných koordinátorov. Poslaním STS je prenášať vedecké poznatky a skúsenosti do vedomia širokých lekárskych vrstiev. Podieľa sa tiež na rozvoji transplantačnej medicíny a udržuje kontakty s ďalšími odbornými spoločnosťami na Slovensku i v krajinách Európy.</w:t>
      </w:r>
    </w:p>
    <w:p w14:paraId="13C43535" w14:textId="77777777" w:rsidR="00BE7D50" w:rsidRDefault="00BE7D50">
      <w:pPr>
        <w:spacing w:line="276" w:lineRule="auto"/>
        <w:jc w:val="both"/>
        <w:rPr>
          <w:rFonts w:ascii="Arial" w:hAnsi="Arial" w:cs="Arial"/>
          <w:sz w:val="16"/>
          <w:szCs w:val="16"/>
          <w:lang w:val="sk-SK"/>
        </w:rPr>
      </w:pPr>
    </w:p>
    <w:p w14:paraId="6939E32E" w14:textId="77777777" w:rsidR="00BE7D50" w:rsidRDefault="00B2253A">
      <w:pPr>
        <w:spacing w:line="276" w:lineRule="auto"/>
        <w:jc w:val="both"/>
        <w:rPr>
          <w:rFonts w:ascii="Arial" w:hAnsi="Arial" w:cs="Arial"/>
          <w:sz w:val="16"/>
          <w:szCs w:val="16"/>
          <w:lang w:val="sk-SK"/>
        </w:rPr>
      </w:pPr>
      <w:r>
        <w:rPr>
          <w:rFonts w:ascii="Arial" w:hAnsi="Arial" w:cs="Arial"/>
          <w:sz w:val="16"/>
          <w:szCs w:val="16"/>
          <w:lang w:val="sk-SK"/>
        </w:rPr>
        <w:t>Slovenská transplantologická spoločnosť sa venuje rôznym medicínskym témam a otázkam:</w:t>
      </w:r>
    </w:p>
    <w:p w14:paraId="6CCD4D00"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súvisiacim s odbornosťou a vedeckosťou transplantácií orgánov a tkanív</w:t>
      </w:r>
    </w:p>
    <w:p w14:paraId="1B0FEB6B"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možnosti uplatnenia špičkových diagnostických a liečebných postupov v medicínskej praxi</w:t>
      </w:r>
    </w:p>
    <w:p w14:paraId="4CC7296F"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etiky lekárov a zdravotníckych pracovníkov (ako občanov i ako realizátorov diagnostických a terapeutických postupov)</w:t>
      </w:r>
    </w:p>
    <w:p w14:paraId="0F8D5EB2"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existujúcich a pripravovaných legislatívnych noriem v zdravotníctve</w:t>
      </w:r>
    </w:p>
    <w:p w14:paraId="3D767E33"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špecializácii náplne v systéme ďalšieho vzdelávania</w:t>
      </w:r>
    </w:p>
    <w:p w14:paraId="05D43276" w14:textId="77777777" w:rsidR="00BE7D50" w:rsidRDefault="00B2253A">
      <w:pPr>
        <w:pStyle w:val="Odsekzoznamu"/>
        <w:numPr>
          <w:ilvl w:val="0"/>
          <w:numId w:val="5"/>
        </w:numPr>
        <w:jc w:val="both"/>
        <w:rPr>
          <w:rFonts w:ascii="Arial" w:hAnsi="Arial" w:cs="Arial"/>
          <w:sz w:val="16"/>
          <w:szCs w:val="16"/>
        </w:rPr>
      </w:pPr>
      <w:r>
        <w:rPr>
          <w:rFonts w:ascii="Arial" w:hAnsi="Arial" w:cs="Arial"/>
          <w:sz w:val="16"/>
          <w:szCs w:val="16"/>
        </w:rPr>
        <w:t xml:space="preserve">návrhov odborníkov do rôznych komisií. Viac informácií nájdete na stránke </w:t>
      </w:r>
      <w:hyperlink r:id="rId9" w:history="1">
        <w:r>
          <w:rPr>
            <w:rStyle w:val="Hypertextovprepojenie"/>
            <w:rFonts w:ascii="Arial" w:hAnsi="Arial" w:cs="Arial"/>
            <w:sz w:val="16"/>
            <w:szCs w:val="16"/>
          </w:rPr>
          <w:t>www.transplant.sk</w:t>
        </w:r>
      </w:hyperlink>
    </w:p>
    <w:p w14:paraId="577A6B47" w14:textId="77777777" w:rsidR="00F7753C" w:rsidRDefault="00F7753C" w:rsidP="00F7753C">
      <w:pPr>
        <w:spacing w:line="276" w:lineRule="auto"/>
        <w:jc w:val="both"/>
        <w:rPr>
          <w:rFonts w:ascii="Arial" w:hAnsi="Arial" w:cs="Arial"/>
          <w:b/>
          <w:color w:val="232323"/>
          <w:sz w:val="16"/>
          <w:szCs w:val="16"/>
          <w:lang w:val="sk-SK"/>
        </w:rPr>
      </w:pPr>
    </w:p>
    <w:p w14:paraId="38A09ABB" w14:textId="77777777" w:rsidR="00BE7D50" w:rsidRDefault="00B2253A">
      <w:pPr>
        <w:spacing w:line="360" w:lineRule="auto"/>
        <w:jc w:val="both"/>
        <w:rPr>
          <w:rFonts w:ascii="Arial" w:hAnsi="Arial" w:cs="Arial"/>
          <w:b/>
          <w:color w:val="232323"/>
          <w:sz w:val="16"/>
          <w:szCs w:val="16"/>
          <w:lang w:val="sk-SK"/>
        </w:rPr>
      </w:pPr>
      <w:r>
        <w:rPr>
          <w:rFonts w:ascii="Arial" w:hAnsi="Arial" w:cs="Arial"/>
          <w:b/>
          <w:color w:val="232323"/>
          <w:sz w:val="16"/>
          <w:szCs w:val="16"/>
          <w:lang w:val="sk-SK"/>
        </w:rPr>
        <w:t xml:space="preserve">V prípade záujmu o ďalšie informácie, prosím, kontaktujte: </w:t>
      </w:r>
    </w:p>
    <w:p w14:paraId="045CC4D0" w14:textId="77777777" w:rsidR="00BE7D50" w:rsidRPr="00F7753C" w:rsidRDefault="00B2253A" w:rsidP="00F7753C">
      <w:pPr>
        <w:spacing w:line="276" w:lineRule="auto"/>
        <w:jc w:val="both"/>
        <w:rPr>
          <w:rFonts w:ascii="Arial" w:hAnsi="Arial" w:cs="Arial"/>
          <w:sz w:val="16"/>
          <w:szCs w:val="16"/>
          <w:lang w:val="sk-SK"/>
        </w:rPr>
      </w:pPr>
      <w:r w:rsidRPr="00F7753C">
        <w:rPr>
          <w:rFonts w:ascii="Arial" w:hAnsi="Arial" w:cs="Arial"/>
          <w:sz w:val="16"/>
          <w:szCs w:val="16"/>
          <w:lang w:val="sk-SK"/>
        </w:rPr>
        <w:t>Tomáš Turčan I Senior PR Consultant</w:t>
      </w:r>
    </w:p>
    <w:p w14:paraId="75F720F9" w14:textId="77777777" w:rsidR="00BE7D50" w:rsidRPr="00F7753C" w:rsidRDefault="00B2253A" w:rsidP="00F7753C">
      <w:pPr>
        <w:spacing w:line="276" w:lineRule="auto"/>
        <w:jc w:val="both"/>
        <w:rPr>
          <w:rFonts w:ascii="Arial" w:hAnsi="Arial" w:cs="Arial"/>
          <w:sz w:val="16"/>
          <w:szCs w:val="16"/>
          <w:lang w:val="sk-SK"/>
        </w:rPr>
      </w:pPr>
      <w:r w:rsidRPr="00F7753C">
        <w:rPr>
          <w:rFonts w:ascii="Arial" w:hAnsi="Arial" w:cs="Arial"/>
          <w:sz w:val="16"/>
          <w:szCs w:val="16"/>
          <w:lang w:val="sk-SK"/>
        </w:rPr>
        <w:t>Grape PR, s.r.o.</w:t>
      </w:r>
    </w:p>
    <w:p w14:paraId="189B470F" w14:textId="0F9B86A1" w:rsidR="00D81C9E" w:rsidRDefault="00D81C9E" w:rsidP="00F7753C">
      <w:pPr>
        <w:spacing w:line="276" w:lineRule="auto"/>
        <w:jc w:val="both"/>
        <w:rPr>
          <w:rFonts w:ascii="Arial" w:hAnsi="Arial" w:cs="Arial"/>
          <w:sz w:val="16"/>
          <w:szCs w:val="16"/>
          <w:lang w:val="sk-SK"/>
        </w:rPr>
      </w:pPr>
      <w:r>
        <w:rPr>
          <w:rFonts w:ascii="Arial" w:hAnsi="Arial" w:cs="Arial"/>
          <w:sz w:val="16"/>
          <w:szCs w:val="16"/>
          <w:lang w:val="sk-SK"/>
        </w:rPr>
        <w:t>tel.: 0944 598 222</w:t>
      </w:r>
    </w:p>
    <w:p w14:paraId="24B8E041" w14:textId="1801D575" w:rsidR="00BE7D50" w:rsidRPr="00F7753C" w:rsidRDefault="00B2253A" w:rsidP="00F7753C">
      <w:pPr>
        <w:spacing w:line="276" w:lineRule="auto"/>
        <w:jc w:val="both"/>
        <w:rPr>
          <w:rFonts w:ascii="Arial" w:hAnsi="Arial" w:cs="Arial"/>
          <w:sz w:val="16"/>
          <w:szCs w:val="16"/>
          <w:lang w:val="sk-SK"/>
        </w:rPr>
      </w:pPr>
      <w:r w:rsidRPr="00F7753C">
        <w:rPr>
          <w:rFonts w:ascii="Arial" w:hAnsi="Arial" w:cs="Arial"/>
          <w:sz w:val="16"/>
          <w:szCs w:val="16"/>
          <w:lang w:val="sk-SK"/>
        </w:rPr>
        <w:t xml:space="preserve">e-mail: tomas.turcan@grapepr.sk </w:t>
      </w:r>
    </w:p>
    <w:sectPr w:rsidR="00BE7D50" w:rsidRPr="00F7753C">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2B2FB" w14:textId="77777777" w:rsidR="007C11CF" w:rsidRDefault="007C11CF">
      <w:r>
        <w:separator/>
      </w:r>
    </w:p>
  </w:endnote>
  <w:endnote w:type="continuationSeparator" w:id="0">
    <w:p w14:paraId="28406419" w14:textId="77777777" w:rsidR="007C11CF" w:rsidRDefault="007C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6D50" w14:textId="77777777" w:rsidR="00BE7D50" w:rsidRDefault="00B2253A">
    <w:pPr>
      <w:pStyle w:val="Pta"/>
      <w:rPr>
        <w:rFonts w:ascii="Arial" w:hAnsi="Arial" w:cs="Arial"/>
        <w:sz w:val="18"/>
        <w:szCs w:val="18"/>
      </w:rPr>
    </w:pPr>
    <w:r>
      <w:rPr>
        <w:sz w:val="16"/>
        <w:szCs w:val="16"/>
      </w:rPr>
      <w:tab/>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C4372">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BC08" w14:textId="77777777" w:rsidR="007C11CF" w:rsidRDefault="007C11CF">
      <w:r>
        <w:separator/>
      </w:r>
    </w:p>
  </w:footnote>
  <w:footnote w:type="continuationSeparator" w:id="0">
    <w:p w14:paraId="2700E079" w14:textId="77777777" w:rsidR="007C11CF" w:rsidRDefault="007C1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22F4" w14:textId="77777777" w:rsidR="00BE7D50" w:rsidRDefault="00BE7D50">
    <w:pPr>
      <w:pStyle w:val="Hlavika"/>
    </w:pPr>
  </w:p>
  <w:p w14:paraId="119FB0B4" w14:textId="77777777" w:rsidR="00BE7D50" w:rsidRDefault="00B2253A">
    <w:pPr>
      <w:pStyle w:val="Hlavika"/>
    </w:pPr>
    <w:r>
      <w:rPr>
        <w:noProof/>
        <w:lang w:val="sk-SK" w:eastAsia="sk-SK"/>
      </w:rPr>
      <w:drawing>
        <wp:anchor distT="0" distB="0" distL="114300" distR="114300" simplePos="0" relativeHeight="251658240" behindDoc="1" locked="0" layoutInCell="1" allowOverlap="1" wp14:anchorId="1FB42F94" wp14:editId="5E91FF7B">
          <wp:simplePos x="0" y="0"/>
          <wp:positionH relativeFrom="column">
            <wp:posOffset>4832350</wp:posOffset>
          </wp:positionH>
          <wp:positionV relativeFrom="paragraph">
            <wp:posOffset>-414655</wp:posOffset>
          </wp:positionV>
          <wp:extent cx="1155700" cy="488950"/>
          <wp:effectExtent l="0" t="0" r="6350" b="6350"/>
          <wp:wrapTight wrapText="bothSides">
            <wp:wrapPolygon edited="0">
              <wp:start x="0" y="0"/>
              <wp:lineTo x="0" y="21039"/>
              <wp:lineTo x="21363" y="21039"/>
              <wp:lineTo x="2136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dem zivotov.jpg"/>
                  <pic:cNvPicPr/>
                </pic:nvPicPr>
                <pic:blipFill>
                  <a:blip r:embed="rId1">
                    <a:extLst>
                      <a:ext uri="{28A0092B-C50C-407E-A947-70E740481C1C}">
                        <a14:useLocalDpi xmlns:a14="http://schemas.microsoft.com/office/drawing/2010/main" val="0"/>
                      </a:ext>
                    </a:extLst>
                  </a:blip>
                  <a:stretch>
                    <a:fillRect/>
                  </a:stretch>
                </pic:blipFill>
                <pic:spPr>
                  <a:xfrm>
                    <a:off x="0" y="0"/>
                    <a:ext cx="1155700" cy="488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1AF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7807B4A"/>
    <w:multiLevelType w:val="hybridMultilevel"/>
    <w:tmpl w:val="5464D586"/>
    <w:lvl w:ilvl="0" w:tplc="2B2482BE">
      <w:start w:val="82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2E388A"/>
    <w:multiLevelType w:val="hybridMultilevel"/>
    <w:tmpl w:val="AB624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BB087B"/>
    <w:multiLevelType w:val="hybridMultilevel"/>
    <w:tmpl w:val="21C2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0"/>
    <w:rsid w:val="00187A77"/>
    <w:rsid w:val="004715DE"/>
    <w:rsid w:val="006A1BBC"/>
    <w:rsid w:val="006A5439"/>
    <w:rsid w:val="0079216B"/>
    <w:rsid w:val="007C11CF"/>
    <w:rsid w:val="008254D4"/>
    <w:rsid w:val="00B2253A"/>
    <w:rsid w:val="00B361BD"/>
    <w:rsid w:val="00BE7D50"/>
    <w:rsid w:val="00D81C9E"/>
    <w:rsid w:val="00DC4372"/>
    <w:rsid w:val="00E239C6"/>
    <w:rsid w:val="00F7753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32327"/>
  <w15:docId w15:val="{E9D108F3-E375-4DDD-81D9-69DB434D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sk-SK"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rPr>
      <w:sz w:val="20"/>
      <w:szCs w:val="20"/>
      <w:lang w:val="x-none" w:eastAsia="x-none"/>
    </w:rPr>
  </w:style>
  <w:style w:type="character" w:customStyle="1" w:styleId="HlavikaChar">
    <w:name w:val="Hlavička Char"/>
    <w:link w:val="Hlavika"/>
    <w:uiPriority w:val="99"/>
    <w:locked/>
    <w:rPr>
      <w:rFonts w:cs="Times New Roman"/>
    </w:rPr>
  </w:style>
  <w:style w:type="paragraph" w:styleId="Pta">
    <w:name w:val="footer"/>
    <w:basedOn w:val="Normlny"/>
    <w:link w:val="PtaChar"/>
    <w:uiPriority w:val="99"/>
    <w:pPr>
      <w:tabs>
        <w:tab w:val="center" w:pos="4153"/>
        <w:tab w:val="right" w:pos="8306"/>
      </w:tabs>
    </w:pPr>
    <w:rPr>
      <w:sz w:val="20"/>
      <w:szCs w:val="20"/>
      <w:lang w:val="x-none" w:eastAsia="x-none"/>
    </w:rPr>
  </w:style>
  <w:style w:type="character" w:customStyle="1" w:styleId="PtaChar">
    <w:name w:val="Päta Char"/>
    <w:link w:val="Pta"/>
    <w:uiPriority w:val="99"/>
    <w:locked/>
    <w:rPr>
      <w:rFonts w:cs="Times New Roman"/>
    </w:rPr>
  </w:style>
  <w:style w:type="paragraph" w:styleId="Textbubliny">
    <w:name w:val="Balloon Text"/>
    <w:basedOn w:val="Normlny"/>
    <w:link w:val="TextbublinyChar"/>
    <w:uiPriority w:val="99"/>
    <w:semiHidden/>
    <w:rPr>
      <w:rFonts w:ascii="Lucida Grande CE" w:hAnsi="Lucida Grande CE"/>
      <w:sz w:val="18"/>
      <w:szCs w:val="18"/>
      <w:lang w:val="x-none" w:eastAsia="x-none"/>
    </w:rPr>
  </w:style>
  <w:style w:type="character" w:customStyle="1" w:styleId="TextbublinyChar">
    <w:name w:val="Text bubliny Char"/>
    <w:link w:val="Textbubliny"/>
    <w:uiPriority w:val="99"/>
    <w:semiHidden/>
    <w:locked/>
    <w:rPr>
      <w:rFonts w:ascii="Lucida Grande CE" w:hAnsi="Lucida Grande CE" w:cs="Lucida Grande CE"/>
      <w:sz w:val="18"/>
      <w:szCs w:val="18"/>
    </w:rPr>
  </w:style>
  <w:style w:type="paragraph" w:customStyle="1" w:styleId="Svetlmriekazvraznenie31">
    <w:name w:val="Svetlá mriežka – zvýraznenie 31"/>
    <w:basedOn w:val="Normlny"/>
    <w:uiPriority w:val="99"/>
    <w:qFormat/>
    <w:pPr>
      <w:ind w:left="720"/>
      <w:contextualSpacing/>
    </w:pPr>
  </w:style>
  <w:style w:type="character" w:styleId="Hypertextovprepojenie">
    <w:name w:val="Hyperlink"/>
    <w:uiPriority w:val="99"/>
    <w:unhideWhenUsed/>
    <w:rPr>
      <w:color w:val="0000FF"/>
      <w:u w:val="single"/>
    </w:rPr>
  </w:style>
  <w:style w:type="table" w:styleId="Mriekatabuky">
    <w:name w:val="Table Grid"/>
    <w:basedOn w:val="Normlnatabuka"/>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link w:val="Textkomentra"/>
    <w:uiPriority w:val="99"/>
    <w:semiHidden/>
    <w:rPr>
      <w:lang w:val="cs-CZ"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val="cs-CZ" w:eastAsia="en-US"/>
    </w:rPr>
  </w:style>
  <w:style w:type="paragraph" w:styleId="Odsekzoznamu">
    <w:name w:val="List Paragraph"/>
    <w:basedOn w:val="Normlny"/>
    <w:uiPriority w:val="34"/>
    <w:qFormat/>
    <w:pPr>
      <w:spacing w:after="200" w:line="276" w:lineRule="auto"/>
      <w:ind w:left="720"/>
      <w:contextualSpacing/>
    </w:pPr>
    <w:rPr>
      <w:rFonts w:asciiTheme="minorHAnsi" w:eastAsiaTheme="minorHAnsi" w:hAnsiTheme="minorHAnsi" w:cstheme="minorBid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mzivot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lant.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EDFA-5F38-472B-ACBE-C33A71F4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4670</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VZNIKOL NADAČNÝ FOND PRE ZDRAVÉ PĽÚCA</vt:lpstr>
      <vt:lpstr>VZNIKOL NADAČNÝ FOND PRE ZDRAVÉ PĽÚCA</vt:lpstr>
    </vt:vector>
  </TitlesOfParts>
  <Company>Hewlett-Packard Company</Company>
  <LinksUpToDate>false</LinksUpToDate>
  <CharactersWithSpaces>5479</CharactersWithSpaces>
  <SharedDoc>false</SharedDoc>
  <HLinks>
    <vt:vector size="6" baseType="variant">
      <vt:variant>
        <vt:i4>6619244</vt:i4>
      </vt:variant>
      <vt:variant>
        <vt:i4>0</vt:i4>
      </vt:variant>
      <vt:variant>
        <vt:i4>0</vt:i4>
      </vt:variant>
      <vt:variant>
        <vt:i4>5</vt:i4>
      </vt:variant>
      <vt:variant>
        <vt:lpwstr>mailto:richard.fides@grapepr.sk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VZNIKOL NADAČNÝ FOND PRE ZDRAVÉ PĽÚCA</dc:title>
  <dc:creator>Richard Fides</dc:creator>
  <cp:lastModifiedBy>Tomas Turcan</cp:lastModifiedBy>
  <cp:revision>6</cp:revision>
  <cp:lastPrinted>2015-04-14T05:49:00Z</cp:lastPrinted>
  <dcterms:created xsi:type="dcterms:W3CDTF">2016-06-06T12:58:00Z</dcterms:created>
  <dcterms:modified xsi:type="dcterms:W3CDTF">2016-06-07T13:33:00Z</dcterms:modified>
</cp:coreProperties>
</file>