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CF2" w:rsidRDefault="009E1CF2">
      <w:pPr>
        <w:jc w:val="center"/>
        <w:rPr>
          <w:rFonts w:ascii="Arial" w:hAnsi="Arial" w:cs="Arial"/>
          <w:sz w:val="28"/>
          <w:szCs w:val="28"/>
          <w:lang w:val="sk-SK"/>
        </w:rPr>
      </w:pPr>
    </w:p>
    <w:p w:rsidR="000B77F9" w:rsidRPr="00343CB5" w:rsidRDefault="00744960">
      <w:pPr>
        <w:jc w:val="center"/>
        <w:rPr>
          <w:rFonts w:ascii="Arial" w:hAnsi="Arial" w:cs="Arial"/>
          <w:sz w:val="28"/>
          <w:szCs w:val="28"/>
          <w:lang w:val="sk-SK"/>
        </w:rPr>
      </w:pPr>
      <w:r w:rsidRPr="00343CB5">
        <w:rPr>
          <w:rFonts w:ascii="Arial" w:hAnsi="Arial" w:cs="Arial"/>
          <w:sz w:val="28"/>
          <w:szCs w:val="28"/>
          <w:lang w:val="sk-SK"/>
        </w:rPr>
        <w:t>NA SLOVENSKU SA SPÚŠŤA KAMPAŇ SEDEM ŽIVOTOV</w:t>
      </w:r>
    </w:p>
    <w:p w:rsidR="000B77F9" w:rsidRPr="00343CB5" w:rsidRDefault="000B77F9">
      <w:pPr>
        <w:jc w:val="center"/>
        <w:rPr>
          <w:rFonts w:ascii="Arial" w:hAnsi="Arial" w:cs="Arial"/>
          <w:sz w:val="28"/>
          <w:szCs w:val="28"/>
          <w:lang w:val="sk-SK"/>
        </w:rPr>
      </w:pPr>
    </w:p>
    <w:p w:rsidR="000B77F9" w:rsidRPr="00343CB5" w:rsidRDefault="00744960">
      <w:pPr>
        <w:jc w:val="center"/>
        <w:rPr>
          <w:rFonts w:ascii="Arial" w:hAnsi="Arial" w:cs="Arial"/>
          <w:lang w:val="sk-SK"/>
        </w:rPr>
      </w:pPr>
      <w:r w:rsidRPr="00343CB5">
        <w:rPr>
          <w:rFonts w:ascii="Arial" w:hAnsi="Arial" w:cs="Arial"/>
          <w:lang w:val="sk-SK"/>
        </w:rPr>
        <w:t>MÁ EDUKOVAŤ VEREJNOSŤ O TOM, ŽE TRANSPLANTÁCIE ZACHRAŇUJÚ ĽUDSKÉ ŽIVOTY</w:t>
      </w:r>
    </w:p>
    <w:p w:rsidR="000B77F9" w:rsidRPr="00343CB5" w:rsidRDefault="000B77F9">
      <w:pPr>
        <w:jc w:val="center"/>
        <w:rPr>
          <w:rFonts w:ascii="Arial Narrow" w:hAnsi="Arial Narrow"/>
          <w:lang w:val="sk-SK"/>
        </w:rPr>
      </w:pPr>
    </w:p>
    <w:p w:rsidR="002166C8" w:rsidRPr="00343CB5" w:rsidRDefault="002166C8" w:rsidP="002166C8">
      <w:pPr>
        <w:widowControl w:val="0"/>
        <w:autoSpaceDE w:val="0"/>
        <w:autoSpaceDN w:val="0"/>
        <w:adjustRightInd w:val="0"/>
        <w:rPr>
          <w:rFonts w:ascii="Calibri" w:hAnsi="Calibri" w:cs="Calibri"/>
          <w:sz w:val="28"/>
          <w:szCs w:val="28"/>
          <w:lang w:val="sk-SK"/>
        </w:rPr>
      </w:pPr>
    </w:p>
    <w:p w:rsidR="002166C8" w:rsidRPr="009E1CF2" w:rsidRDefault="002166C8" w:rsidP="002166C8">
      <w:pPr>
        <w:spacing w:line="276" w:lineRule="auto"/>
        <w:jc w:val="both"/>
        <w:rPr>
          <w:rFonts w:ascii="Arial" w:hAnsi="Arial" w:cs="Arial"/>
          <w:b/>
          <w:i/>
          <w:sz w:val="20"/>
          <w:szCs w:val="20"/>
          <w:lang w:val="sk-SK"/>
        </w:rPr>
      </w:pPr>
      <w:r w:rsidRPr="009E1CF2">
        <w:rPr>
          <w:rFonts w:ascii="Arial" w:hAnsi="Arial" w:cs="Arial"/>
          <w:b/>
          <w:bCs/>
          <w:sz w:val="20"/>
          <w:szCs w:val="20"/>
          <w:lang w:val="sk-SK"/>
        </w:rPr>
        <w:t>Bratislava, 14. apríl 2015 – Informačnú kampaň na podporu odberového a transplantačného programu pod názvom Sedem životov dnes spúšťa Slovenská transplantologická spoločnosť. Cieľom kampane realizovanej pod záštitou Ministerstva zdravotníctva SR je upriamiť pozornosť na problematiku transplantácií  a darcovstva o</w:t>
      </w:r>
      <w:r w:rsidR="003D6697">
        <w:rPr>
          <w:rFonts w:ascii="Arial" w:hAnsi="Arial" w:cs="Arial"/>
          <w:b/>
          <w:bCs/>
          <w:sz w:val="20"/>
          <w:szCs w:val="20"/>
          <w:lang w:val="sk-SK"/>
        </w:rPr>
        <w:t>rgánov. Darovaním orgánu v prípade smrti mozgu</w:t>
      </w:r>
      <w:r w:rsidRPr="009E1CF2">
        <w:rPr>
          <w:rFonts w:ascii="Arial" w:hAnsi="Arial" w:cs="Arial"/>
          <w:b/>
          <w:bCs/>
          <w:sz w:val="20"/>
          <w:szCs w:val="20"/>
          <w:lang w:val="sk-SK"/>
        </w:rPr>
        <w:t xml:space="preserve"> je možné zachrániť život viacerým ťažko chorým ľuďom.  Takáto pomoc inému je najvyšším prejavom šľachetnosti a hlbokej ľudskosti. Len v minulom roku bolo zachránených 165 pacientov tým, že im bol transplantovaný niektorý zo životne dôležitých orgánov. Napriek tomu však Slovensko stále patrí medzi krajiny s najnižším počtom orgánových transplantác</w:t>
      </w:r>
      <w:r w:rsidR="009E1CF2" w:rsidRPr="009E1CF2">
        <w:rPr>
          <w:rFonts w:ascii="Arial" w:hAnsi="Arial" w:cs="Arial"/>
          <w:b/>
          <w:bCs/>
          <w:sz w:val="20"/>
          <w:szCs w:val="20"/>
          <w:lang w:val="sk-SK"/>
        </w:rPr>
        <w:t>i</w:t>
      </w:r>
      <w:r w:rsidRPr="009E1CF2">
        <w:rPr>
          <w:rFonts w:ascii="Arial" w:hAnsi="Arial" w:cs="Arial"/>
          <w:b/>
          <w:bCs/>
          <w:sz w:val="20"/>
          <w:szCs w:val="20"/>
          <w:lang w:val="sk-SK"/>
        </w:rPr>
        <w:t>í v Európe.</w:t>
      </w:r>
    </w:p>
    <w:p w:rsidR="002166C8" w:rsidRPr="009E1CF2" w:rsidRDefault="002166C8">
      <w:pPr>
        <w:spacing w:line="276" w:lineRule="auto"/>
        <w:jc w:val="both"/>
        <w:rPr>
          <w:rFonts w:ascii="Arial" w:hAnsi="Arial" w:cs="Arial"/>
          <w:sz w:val="20"/>
          <w:szCs w:val="20"/>
          <w:lang w:val="sk-SK" w:eastAsia="sk-SK"/>
        </w:rPr>
      </w:pPr>
    </w:p>
    <w:p w:rsidR="000B77F9" w:rsidRPr="009E1CF2" w:rsidRDefault="00744960">
      <w:pPr>
        <w:spacing w:line="276" w:lineRule="auto"/>
        <w:jc w:val="both"/>
        <w:rPr>
          <w:rFonts w:ascii="Arial" w:hAnsi="Arial" w:cs="Arial"/>
          <w:sz w:val="20"/>
          <w:szCs w:val="20"/>
          <w:lang w:val="sk-SK" w:eastAsia="sk-SK"/>
        </w:rPr>
      </w:pPr>
      <w:r w:rsidRPr="009E1CF2">
        <w:rPr>
          <w:rFonts w:ascii="Arial" w:hAnsi="Arial" w:cs="Arial"/>
          <w:sz w:val="20"/>
          <w:szCs w:val="20"/>
          <w:lang w:val="sk-SK" w:eastAsia="sk-SK"/>
        </w:rPr>
        <w:t xml:space="preserve">Jeden darca môže darovaním orgánov ako napríklad srdce, pľúca, obličky, pečeň či pankreas zachrániť život až siedmim pacientom. Na orgánovú transplantáciu čaká na Slovensku aktuálne 443 pacientov, ktorých život závisí od darcov orgánov. Aj preto je hlavnou úlohou kampane edukácia verejnosti s cieľom zvýšiť počet odberov a orgánových transplantácií. Kampaň má rovnako zámer dopomôcť k zníženiu doby čakania na životne dôležitý orgán a zabrániť tak predčasným úmrtiam pacientov čakajúcich na transplantáciu. </w:t>
      </w:r>
    </w:p>
    <w:p w:rsidR="000B77F9" w:rsidRPr="009E1CF2" w:rsidRDefault="000B77F9">
      <w:pPr>
        <w:spacing w:line="276" w:lineRule="auto"/>
        <w:jc w:val="both"/>
        <w:rPr>
          <w:rFonts w:ascii="Arial" w:hAnsi="Arial" w:cs="Arial"/>
          <w:i/>
          <w:sz w:val="20"/>
          <w:szCs w:val="20"/>
          <w:lang w:val="sk-SK" w:eastAsia="sk-SK"/>
        </w:rPr>
      </w:pPr>
    </w:p>
    <w:p w:rsidR="000B77F9" w:rsidRPr="009E1CF2" w:rsidRDefault="00744960">
      <w:pPr>
        <w:spacing w:line="276" w:lineRule="auto"/>
        <w:jc w:val="both"/>
        <w:rPr>
          <w:rFonts w:ascii="Arial" w:hAnsi="Arial" w:cs="Arial"/>
          <w:sz w:val="20"/>
          <w:szCs w:val="20"/>
          <w:lang w:val="sk-SK" w:eastAsia="sk-SK"/>
        </w:rPr>
      </w:pPr>
      <w:r w:rsidRPr="009E1CF2">
        <w:rPr>
          <w:rFonts w:ascii="Arial" w:hAnsi="Arial" w:cs="Arial"/>
          <w:i/>
          <w:sz w:val="20"/>
          <w:szCs w:val="20"/>
          <w:lang w:val="sk-SK" w:eastAsia="sk-SK"/>
        </w:rPr>
        <w:t>„Darovanie a transplantácia orgánov je službou životu, ktorá predstavuje vysokú morálnu hodnotu. Dnes už nikto nepochybuje o tom, že transplantácie orgánov zachraňujú ľudské životy a dávajú šancu žiť tým, pre ktorých je transplantácia jedinou nádejou na život. Aj preto sme sa rozhodli touto kampaňou upriamiť pozornosť na túto problematiku a zvýšiť povedomie verejnosti o odberovom a transplantačnom programe v SR,“</w:t>
      </w:r>
      <w:r w:rsidRPr="009E1CF2">
        <w:rPr>
          <w:rFonts w:ascii="Arial" w:hAnsi="Arial" w:cs="Arial"/>
          <w:sz w:val="20"/>
          <w:szCs w:val="20"/>
          <w:lang w:val="sk-SK" w:eastAsia="sk-SK"/>
        </w:rPr>
        <w:t xml:space="preserve"> hovorí Zuzana Žilinská, prezidentka Slovenskej transplantologickej spoločnosti. </w:t>
      </w:r>
    </w:p>
    <w:p w:rsidR="000B77F9" w:rsidRPr="009E1CF2" w:rsidRDefault="000B77F9">
      <w:pPr>
        <w:spacing w:line="276" w:lineRule="auto"/>
        <w:jc w:val="both"/>
        <w:rPr>
          <w:rFonts w:ascii="Arial" w:hAnsi="Arial" w:cs="Arial"/>
          <w:sz w:val="20"/>
          <w:szCs w:val="20"/>
          <w:lang w:val="sk-SK" w:eastAsia="sk-SK"/>
        </w:rPr>
      </w:pPr>
    </w:p>
    <w:p w:rsidR="000B77F9" w:rsidRDefault="00744960">
      <w:pPr>
        <w:spacing w:line="276" w:lineRule="auto"/>
        <w:jc w:val="both"/>
        <w:rPr>
          <w:rFonts w:ascii="Arial" w:hAnsi="Arial" w:cs="Arial"/>
          <w:sz w:val="20"/>
          <w:szCs w:val="20"/>
          <w:lang w:val="sk-SK"/>
        </w:rPr>
      </w:pPr>
      <w:r w:rsidRPr="009E1CF2">
        <w:rPr>
          <w:rFonts w:ascii="Arial" w:hAnsi="Arial" w:cs="Arial"/>
          <w:i/>
          <w:sz w:val="20"/>
          <w:szCs w:val="20"/>
          <w:lang w:val="sk-SK"/>
        </w:rPr>
        <w:t xml:space="preserve">„Za ostatných 10 rokov zaznamenávame pokles, resp. stagnáciu v oblasti odberovej aktivity. V roku 2014 sa uskutočnilo 125 transplantácií obličiek, 17 transplantácií srdca a 23 transplantácií pečene. V porovnaní s rokom 2007 je to pokles o 42 %. Naším cieľom je stabilne dosiahnuť úroveň z roku 2007,“ </w:t>
      </w:r>
      <w:r w:rsidRPr="009E1CF2">
        <w:rPr>
          <w:rFonts w:ascii="Arial" w:hAnsi="Arial" w:cs="Arial"/>
          <w:sz w:val="20"/>
          <w:szCs w:val="20"/>
          <w:lang w:val="sk-SK"/>
        </w:rPr>
        <w:t xml:space="preserve">vysvetľuje Daniel Kuba, riaditeľ Národnej transplantačnej organizácie. </w:t>
      </w:r>
    </w:p>
    <w:p w:rsidR="003D6697" w:rsidRPr="009E1CF2" w:rsidRDefault="003D6697">
      <w:pPr>
        <w:spacing w:line="276" w:lineRule="auto"/>
        <w:jc w:val="both"/>
        <w:rPr>
          <w:rFonts w:ascii="Arial" w:hAnsi="Arial" w:cs="Arial"/>
          <w:sz w:val="20"/>
          <w:szCs w:val="20"/>
          <w:lang w:val="sk-SK"/>
        </w:rPr>
      </w:pPr>
    </w:p>
    <w:p w:rsidR="000B77F9" w:rsidRPr="009E1CF2" w:rsidRDefault="00744960">
      <w:pPr>
        <w:widowControl w:val="0"/>
        <w:autoSpaceDE w:val="0"/>
        <w:autoSpaceDN w:val="0"/>
        <w:adjustRightInd w:val="0"/>
        <w:spacing w:line="276" w:lineRule="auto"/>
        <w:jc w:val="both"/>
        <w:rPr>
          <w:rFonts w:ascii="Arial" w:hAnsi="Arial" w:cs="Arial"/>
          <w:sz w:val="20"/>
          <w:szCs w:val="20"/>
          <w:lang w:val="sk-SK" w:eastAsia="sk-SK"/>
        </w:rPr>
      </w:pPr>
      <w:r w:rsidRPr="009E1CF2">
        <w:rPr>
          <w:rFonts w:ascii="Arial" w:hAnsi="Arial" w:cs="Arial"/>
          <w:sz w:val="20"/>
          <w:szCs w:val="20"/>
          <w:lang w:val="sk-SK" w:eastAsia="sk-SK"/>
        </w:rPr>
        <w:t>Najvyšší podiel darovaných orgánov na počet obyvateľov má Španielsko (35,3 na 1 milión obyvateľov). Po ňom nasledujú Chorvátsko, Belgicko, Malta a Portugalsko. Medzi ďalšie krajiny, v ktorých sa vykonáva najvyšší počet transplantácií orgánov, patria Česká republika, Francúzsko, Nórsko, Rakúsko či Taliansko.</w:t>
      </w:r>
    </w:p>
    <w:p w:rsidR="000B77F9" w:rsidRPr="009E1CF2" w:rsidRDefault="000B77F9">
      <w:pPr>
        <w:widowControl w:val="0"/>
        <w:autoSpaceDE w:val="0"/>
        <w:autoSpaceDN w:val="0"/>
        <w:adjustRightInd w:val="0"/>
        <w:spacing w:line="276" w:lineRule="auto"/>
        <w:jc w:val="both"/>
        <w:rPr>
          <w:rFonts w:ascii="Arial" w:hAnsi="Arial" w:cs="Arial"/>
          <w:sz w:val="20"/>
          <w:szCs w:val="20"/>
          <w:lang w:val="sk-SK" w:eastAsia="sk-SK"/>
        </w:rPr>
      </w:pPr>
    </w:p>
    <w:p w:rsidR="000B77F9" w:rsidRPr="009E1CF2" w:rsidRDefault="00744960">
      <w:pPr>
        <w:spacing w:line="276" w:lineRule="auto"/>
        <w:jc w:val="both"/>
        <w:rPr>
          <w:rFonts w:ascii="Arial" w:hAnsi="Arial" w:cs="Arial"/>
          <w:sz w:val="20"/>
          <w:szCs w:val="20"/>
          <w:lang w:val="sk-SK" w:eastAsia="sk-SK"/>
        </w:rPr>
      </w:pPr>
      <w:r w:rsidRPr="009E1CF2">
        <w:rPr>
          <w:rFonts w:ascii="Arial" w:hAnsi="Arial" w:cs="Arial"/>
          <w:sz w:val="20"/>
          <w:szCs w:val="20"/>
          <w:lang w:val="sk-SK" w:eastAsia="sk-SK"/>
        </w:rPr>
        <w:t xml:space="preserve">V oblasti darcovstva orgánov platí na Slovensku princíp tzv. predpokladaného súhlasu. To znamená, že potenciálnym darcom je každý, kto počas svojho života neodmietol darovanie orgánov po smrti. </w:t>
      </w:r>
      <w:r w:rsidRPr="009E1CF2">
        <w:rPr>
          <w:rFonts w:ascii="Arial" w:hAnsi="Arial" w:cs="Arial"/>
          <w:i/>
          <w:sz w:val="20"/>
          <w:szCs w:val="20"/>
          <w:lang w:val="sk-SK" w:eastAsia="sk-SK"/>
        </w:rPr>
        <w:t>„V praxi však pozostalú rodinu pred odberom orgánov informujeme o zámere odobrať z tela pacienta so smrťou mozgu, teda mŕtveho pacienta, orgán. Pokiaľ sa u pozostalých stretneme s výslovným nesúhlasom, odber nezrealizujeme,“</w:t>
      </w:r>
      <w:r w:rsidRPr="009E1CF2">
        <w:rPr>
          <w:rFonts w:ascii="Arial" w:hAnsi="Arial" w:cs="Arial"/>
          <w:sz w:val="20"/>
          <w:szCs w:val="20"/>
          <w:lang w:val="sk-SK" w:eastAsia="sk-SK"/>
        </w:rPr>
        <w:t xml:space="preserve"> vysvetľuje Zuzana Žilinská. Podmienkou začatia procesu odberu orgánov je úplná a nezvratná strata všetkých funkcií mozgu potenciálneho darcu - mozgová smrť.</w:t>
      </w:r>
    </w:p>
    <w:p w:rsidR="000B77F9" w:rsidRPr="009E1CF2" w:rsidRDefault="000B77F9">
      <w:pPr>
        <w:spacing w:line="276" w:lineRule="auto"/>
        <w:jc w:val="both"/>
        <w:rPr>
          <w:rFonts w:ascii="Arial" w:hAnsi="Arial" w:cs="Arial"/>
          <w:sz w:val="20"/>
          <w:szCs w:val="20"/>
          <w:lang w:val="sk-SK" w:eastAsia="sk-SK"/>
        </w:rPr>
      </w:pPr>
    </w:p>
    <w:p w:rsidR="000B77F9" w:rsidRPr="009E1CF2" w:rsidRDefault="00744960">
      <w:pPr>
        <w:spacing w:line="276" w:lineRule="auto"/>
        <w:jc w:val="both"/>
        <w:rPr>
          <w:rFonts w:ascii="Arial" w:hAnsi="Arial" w:cs="Arial"/>
          <w:sz w:val="20"/>
          <w:szCs w:val="20"/>
          <w:lang w:val="sk-SK" w:eastAsia="sk-SK"/>
        </w:rPr>
      </w:pPr>
      <w:r w:rsidRPr="009E1CF2">
        <w:rPr>
          <w:rFonts w:ascii="Arial" w:hAnsi="Arial" w:cs="Arial"/>
          <w:sz w:val="20"/>
          <w:szCs w:val="20"/>
          <w:lang w:val="sk-SK" w:eastAsia="sk-SK"/>
        </w:rPr>
        <w:lastRenderedPageBreak/>
        <w:t>V súčasnosti je na Slovensku šesť pracovísk, v ktorých sa vykonávajú transplan</w:t>
      </w:r>
      <w:r w:rsidR="003D6697">
        <w:rPr>
          <w:rFonts w:ascii="Arial" w:hAnsi="Arial" w:cs="Arial"/>
          <w:sz w:val="20"/>
          <w:szCs w:val="20"/>
          <w:lang w:val="sk-SK" w:eastAsia="sk-SK"/>
        </w:rPr>
        <w:t xml:space="preserve">tácie orgánov: tri v Bratislave a jedno </w:t>
      </w:r>
      <w:r w:rsidRPr="009E1CF2">
        <w:rPr>
          <w:rFonts w:ascii="Arial" w:hAnsi="Arial" w:cs="Arial"/>
          <w:sz w:val="20"/>
          <w:szCs w:val="20"/>
          <w:lang w:val="sk-SK" w:eastAsia="sk-SK"/>
        </w:rPr>
        <w:t>v Banskej Bystrici, Košiciach a v Martine. Transplantácie pľúc sa u indikovaných pacientov z</w:t>
      </w:r>
      <w:r w:rsidR="003D6697">
        <w:rPr>
          <w:rFonts w:ascii="Arial" w:hAnsi="Arial" w:cs="Arial"/>
          <w:sz w:val="20"/>
          <w:szCs w:val="20"/>
          <w:lang w:val="sk-SK" w:eastAsia="sk-SK"/>
        </w:rPr>
        <w:t>o Slovenska vykonávajú v AKH vo</w:t>
      </w:r>
      <w:r w:rsidRPr="009E1CF2">
        <w:rPr>
          <w:rFonts w:ascii="Arial" w:hAnsi="Arial" w:cs="Arial"/>
          <w:sz w:val="20"/>
          <w:szCs w:val="20"/>
          <w:lang w:val="sk-SK" w:eastAsia="sk-SK"/>
        </w:rPr>
        <w:t xml:space="preserve"> Viedni.</w:t>
      </w:r>
    </w:p>
    <w:p w:rsidR="000B77F9" w:rsidRPr="009E1CF2" w:rsidRDefault="000B77F9">
      <w:pPr>
        <w:spacing w:line="276" w:lineRule="auto"/>
        <w:jc w:val="both"/>
        <w:rPr>
          <w:rFonts w:ascii="Arial" w:hAnsi="Arial" w:cs="Arial"/>
          <w:sz w:val="20"/>
          <w:szCs w:val="20"/>
          <w:lang w:val="sk-SK" w:eastAsia="sk-SK"/>
        </w:rPr>
      </w:pPr>
    </w:p>
    <w:p w:rsidR="000B77F9" w:rsidRPr="009E1CF2" w:rsidRDefault="00744960">
      <w:pPr>
        <w:spacing w:line="276" w:lineRule="auto"/>
        <w:jc w:val="both"/>
        <w:rPr>
          <w:rFonts w:ascii="Arial" w:hAnsi="Arial" w:cs="Arial"/>
          <w:sz w:val="20"/>
          <w:szCs w:val="20"/>
          <w:lang w:val="sk-SK" w:eastAsia="sk-SK"/>
        </w:rPr>
      </w:pPr>
      <w:r w:rsidRPr="009E1CF2">
        <w:rPr>
          <w:rFonts w:ascii="Arial" w:hAnsi="Arial" w:cs="Arial"/>
          <w:sz w:val="20"/>
          <w:szCs w:val="20"/>
          <w:lang w:val="sk-SK" w:eastAsia="sk-SK"/>
        </w:rPr>
        <w:t xml:space="preserve">Informačno-vzdelávacia kampaň Sedem životov je postavená na reálnych príbehoch pacientov, ktorým bol v minulosti transplantovaný orgán a dnes vďaka tomu žijú plnohodnotný život. Hlavné posolstvo, ktoré má kampaň verejnosti odovzdať je fakt, že </w:t>
      </w:r>
      <w:r w:rsidR="003D6697">
        <w:rPr>
          <w:rFonts w:ascii="Arial" w:hAnsi="Arial" w:cs="Arial"/>
          <w:sz w:val="20"/>
          <w:szCs w:val="20"/>
          <w:lang w:val="sk-SK" w:eastAsia="sk-SK"/>
        </w:rPr>
        <w:t>darovaním orgánov môže jeden darca</w:t>
      </w:r>
      <w:r w:rsidRPr="009E1CF2">
        <w:rPr>
          <w:rFonts w:ascii="Arial" w:hAnsi="Arial" w:cs="Arial"/>
          <w:sz w:val="20"/>
          <w:szCs w:val="20"/>
          <w:lang w:val="sk-SK" w:eastAsia="sk-SK"/>
        </w:rPr>
        <w:t xml:space="preserve"> zachrániť až sedem ľudských životov. Viac informácií pre verejnosť v súvislosti s kampaňou Sedem životov ako aj všetky aktuálne štatistiky týkajúce sa odberového a transplan</w:t>
      </w:r>
      <w:r w:rsidR="009C03E6">
        <w:rPr>
          <w:rFonts w:ascii="Arial" w:hAnsi="Arial" w:cs="Arial"/>
          <w:sz w:val="20"/>
          <w:szCs w:val="20"/>
          <w:lang w:val="sk-SK" w:eastAsia="sk-SK"/>
        </w:rPr>
        <w:t>tačného programu na Slovensku sú</w:t>
      </w:r>
      <w:r w:rsidRPr="009E1CF2">
        <w:rPr>
          <w:rFonts w:ascii="Arial" w:hAnsi="Arial" w:cs="Arial"/>
          <w:sz w:val="20"/>
          <w:szCs w:val="20"/>
          <w:lang w:val="sk-SK" w:eastAsia="sk-SK"/>
        </w:rPr>
        <w:t xml:space="preserve"> k dispozícií na novej stránke </w:t>
      </w:r>
      <w:hyperlink r:id="rId8" w:history="1">
        <w:r w:rsidRPr="009E1CF2">
          <w:rPr>
            <w:rStyle w:val="Hypertextovprepojenie"/>
            <w:rFonts w:ascii="Arial" w:hAnsi="Arial" w:cs="Arial"/>
            <w:sz w:val="20"/>
            <w:szCs w:val="20"/>
            <w:lang w:val="sk-SK" w:eastAsia="sk-SK"/>
          </w:rPr>
          <w:t>www.sedemzivotov.sk</w:t>
        </w:r>
      </w:hyperlink>
      <w:r w:rsidRPr="009E1CF2">
        <w:rPr>
          <w:rFonts w:ascii="Arial" w:hAnsi="Arial" w:cs="Arial"/>
          <w:sz w:val="20"/>
          <w:szCs w:val="20"/>
          <w:lang w:val="sk-SK" w:eastAsia="sk-SK"/>
        </w:rPr>
        <w:t>.</w:t>
      </w:r>
    </w:p>
    <w:p w:rsidR="000B77F9" w:rsidRPr="009E1CF2" w:rsidRDefault="000B77F9">
      <w:pPr>
        <w:spacing w:line="360" w:lineRule="auto"/>
        <w:jc w:val="both"/>
        <w:rPr>
          <w:rFonts w:ascii="Arial" w:hAnsi="Arial" w:cs="Arial"/>
          <w:color w:val="232323"/>
          <w:sz w:val="20"/>
          <w:szCs w:val="20"/>
          <w:lang w:val="sk-SK"/>
        </w:rPr>
      </w:pPr>
    </w:p>
    <w:p w:rsidR="000B77F9" w:rsidRPr="009E1CF2" w:rsidRDefault="000B77F9">
      <w:pPr>
        <w:spacing w:line="360" w:lineRule="auto"/>
        <w:jc w:val="both"/>
        <w:rPr>
          <w:rFonts w:ascii="Arial" w:hAnsi="Arial" w:cs="Arial"/>
          <w:color w:val="232323"/>
          <w:sz w:val="20"/>
          <w:szCs w:val="20"/>
          <w:lang w:val="sk-SK"/>
        </w:rPr>
      </w:pPr>
    </w:p>
    <w:p w:rsidR="000B77F9" w:rsidRPr="009E1CF2" w:rsidRDefault="00744960">
      <w:pPr>
        <w:spacing w:line="360" w:lineRule="auto"/>
        <w:jc w:val="both"/>
        <w:rPr>
          <w:rFonts w:ascii="Arial" w:hAnsi="Arial" w:cs="Arial"/>
          <w:color w:val="232323"/>
          <w:sz w:val="20"/>
          <w:szCs w:val="20"/>
          <w:lang w:val="sk-SK"/>
        </w:rPr>
      </w:pPr>
      <w:r w:rsidRPr="009E1CF2">
        <w:rPr>
          <w:rFonts w:ascii="Arial" w:hAnsi="Arial" w:cs="Arial"/>
          <w:color w:val="232323"/>
          <w:sz w:val="20"/>
          <w:szCs w:val="20"/>
          <w:lang w:val="sk-SK"/>
        </w:rPr>
        <w:t>KONIEC</w:t>
      </w:r>
    </w:p>
    <w:p w:rsidR="00343CB5" w:rsidRPr="009C03E6" w:rsidRDefault="00343CB5">
      <w:pPr>
        <w:spacing w:line="360" w:lineRule="auto"/>
        <w:jc w:val="both"/>
        <w:rPr>
          <w:rFonts w:ascii="Arial" w:hAnsi="Arial" w:cs="Arial"/>
          <w:color w:val="232323"/>
          <w:sz w:val="22"/>
          <w:szCs w:val="22"/>
          <w:lang w:val="sk-SK"/>
        </w:rPr>
      </w:pPr>
    </w:p>
    <w:p w:rsidR="009E1CF2" w:rsidRPr="009C03E6" w:rsidRDefault="009E1CF2" w:rsidP="009E1CF2">
      <w:pPr>
        <w:spacing w:line="276" w:lineRule="auto"/>
        <w:jc w:val="both"/>
        <w:rPr>
          <w:rFonts w:ascii="Arial" w:hAnsi="Arial" w:cs="Arial"/>
          <w:b/>
          <w:sz w:val="18"/>
          <w:szCs w:val="18"/>
          <w:lang w:val="sk-SK"/>
        </w:rPr>
      </w:pPr>
      <w:r w:rsidRPr="009C03E6">
        <w:rPr>
          <w:rFonts w:ascii="Arial" w:hAnsi="Arial" w:cs="Arial"/>
          <w:b/>
          <w:sz w:val="18"/>
          <w:szCs w:val="18"/>
          <w:lang w:val="sk-SK"/>
        </w:rPr>
        <w:t>O Slovenskej transplantologickej spoločnosti</w:t>
      </w:r>
    </w:p>
    <w:p w:rsidR="009E1CF2" w:rsidRPr="009C03E6" w:rsidRDefault="009E1CF2" w:rsidP="009E1CF2">
      <w:pPr>
        <w:spacing w:line="276" w:lineRule="auto"/>
        <w:jc w:val="both"/>
        <w:rPr>
          <w:rFonts w:ascii="Arial" w:hAnsi="Arial" w:cs="Arial"/>
          <w:b/>
          <w:sz w:val="18"/>
          <w:szCs w:val="18"/>
          <w:lang w:val="sk-SK"/>
        </w:rPr>
      </w:pPr>
    </w:p>
    <w:p w:rsidR="009C03E6" w:rsidRDefault="009E1CF2" w:rsidP="009E1CF2">
      <w:pPr>
        <w:spacing w:line="276" w:lineRule="auto"/>
        <w:jc w:val="both"/>
        <w:rPr>
          <w:rFonts w:ascii="Arial" w:hAnsi="Arial" w:cs="Arial"/>
          <w:sz w:val="18"/>
          <w:szCs w:val="18"/>
          <w:lang w:val="sk-SK"/>
        </w:rPr>
      </w:pPr>
      <w:r w:rsidRPr="009C03E6">
        <w:rPr>
          <w:rFonts w:ascii="Arial" w:hAnsi="Arial" w:cs="Arial"/>
          <w:sz w:val="18"/>
          <w:szCs w:val="18"/>
          <w:lang w:val="sk-SK"/>
        </w:rPr>
        <w:t>Slovenská transplantologická spoločnosť (STS) je dobrovoľná, odborná vedecká spoločnosť. Je organizačnou zložkou Slovenskej lekárskej spoločnosti, ktorej súčasťou je Sekcia transplantačných koordinátorov. Poslaním STS je prenášať vedecké poznatky a skúsenosti do vedomia širokých lekárskych vrstiev. Podieľa sa tiež na rozvoji transplantačnej medicíny a udržuje kontakty s ďalšími odbornými spoločnosťami na Slovensku i v krajinách Európy.</w:t>
      </w:r>
    </w:p>
    <w:p w:rsidR="009E1CF2" w:rsidRPr="009C03E6" w:rsidRDefault="009E1CF2" w:rsidP="009E1CF2">
      <w:pPr>
        <w:spacing w:line="276" w:lineRule="auto"/>
        <w:jc w:val="both"/>
        <w:rPr>
          <w:rFonts w:ascii="Arial" w:hAnsi="Arial" w:cs="Arial"/>
          <w:sz w:val="18"/>
          <w:szCs w:val="18"/>
          <w:lang w:val="sk-SK"/>
        </w:rPr>
      </w:pPr>
      <w:r w:rsidRPr="009C03E6">
        <w:rPr>
          <w:rFonts w:ascii="Arial" w:hAnsi="Arial" w:cs="Arial"/>
          <w:sz w:val="18"/>
          <w:szCs w:val="18"/>
          <w:lang w:val="sk-SK"/>
        </w:rPr>
        <w:t xml:space="preserve"> </w:t>
      </w:r>
    </w:p>
    <w:p w:rsidR="009E1CF2" w:rsidRPr="009C03E6" w:rsidRDefault="009E1CF2" w:rsidP="009E1CF2">
      <w:pPr>
        <w:spacing w:line="276" w:lineRule="auto"/>
        <w:jc w:val="both"/>
        <w:rPr>
          <w:rFonts w:ascii="Arial" w:hAnsi="Arial" w:cs="Arial"/>
          <w:sz w:val="18"/>
          <w:szCs w:val="18"/>
          <w:lang w:val="sk-SK"/>
        </w:rPr>
      </w:pPr>
      <w:r w:rsidRPr="009C03E6">
        <w:rPr>
          <w:rFonts w:ascii="Arial" w:hAnsi="Arial" w:cs="Arial"/>
          <w:sz w:val="18"/>
          <w:szCs w:val="18"/>
          <w:lang w:val="sk-SK"/>
        </w:rPr>
        <w:t>Slovenská transplantologická spoločnosť sa venuje rôznym medicínskym témam a otázkam:</w:t>
      </w:r>
    </w:p>
    <w:p w:rsidR="009E1CF2" w:rsidRPr="009C03E6" w:rsidRDefault="009E1CF2" w:rsidP="009E1CF2">
      <w:pPr>
        <w:pStyle w:val="Odsekzoznamu"/>
        <w:numPr>
          <w:ilvl w:val="0"/>
          <w:numId w:val="5"/>
        </w:numPr>
        <w:jc w:val="both"/>
        <w:rPr>
          <w:rFonts w:ascii="Arial" w:hAnsi="Arial" w:cs="Arial"/>
          <w:sz w:val="18"/>
          <w:szCs w:val="18"/>
        </w:rPr>
      </w:pPr>
      <w:r w:rsidRPr="009C03E6">
        <w:rPr>
          <w:rFonts w:ascii="Arial" w:hAnsi="Arial" w:cs="Arial"/>
          <w:sz w:val="18"/>
          <w:szCs w:val="18"/>
        </w:rPr>
        <w:t>súvisiacim s odbornosťou a vedeckosťou transplantácií orgánov a tkanív</w:t>
      </w:r>
    </w:p>
    <w:p w:rsidR="009E1CF2" w:rsidRPr="009C03E6" w:rsidRDefault="009E1CF2" w:rsidP="009E1CF2">
      <w:pPr>
        <w:pStyle w:val="Odsekzoznamu"/>
        <w:numPr>
          <w:ilvl w:val="0"/>
          <w:numId w:val="5"/>
        </w:numPr>
        <w:jc w:val="both"/>
        <w:rPr>
          <w:rFonts w:ascii="Arial" w:hAnsi="Arial" w:cs="Arial"/>
          <w:sz w:val="18"/>
          <w:szCs w:val="18"/>
        </w:rPr>
      </w:pPr>
      <w:r w:rsidRPr="009C03E6">
        <w:rPr>
          <w:rFonts w:ascii="Arial" w:hAnsi="Arial" w:cs="Arial"/>
          <w:sz w:val="18"/>
          <w:szCs w:val="18"/>
        </w:rPr>
        <w:t>možnosti uplatnenia špičkových diagnostických a liečebných postupov v medicínskej praxi</w:t>
      </w:r>
    </w:p>
    <w:p w:rsidR="009E1CF2" w:rsidRPr="009C03E6" w:rsidRDefault="009E1CF2" w:rsidP="009E1CF2">
      <w:pPr>
        <w:pStyle w:val="Odsekzoznamu"/>
        <w:numPr>
          <w:ilvl w:val="0"/>
          <w:numId w:val="5"/>
        </w:numPr>
        <w:jc w:val="both"/>
        <w:rPr>
          <w:rFonts w:ascii="Arial" w:hAnsi="Arial" w:cs="Arial"/>
          <w:sz w:val="18"/>
          <w:szCs w:val="18"/>
        </w:rPr>
      </w:pPr>
      <w:r w:rsidRPr="009C03E6">
        <w:rPr>
          <w:rFonts w:ascii="Arial" w:hAnsi="Arial" w:cs="Arial"/>
          <w:sz w:val="18"/>
          <w:szCs w:val="18"/>
        </w:rPr>
        <w:t>etiky lekárov a zdravotníckych pracovníkov (ako občanov i ako realizátorov diagnostických a terapeutických postupov)</w:t>
      </w:r>
    </w:p>
    <w:p w:rsidR="009E1CF2" w:rsidRPr="009C03E6" w:rsidRDefault="009E1CF2" w:rsidP="009E1CF2">
      <w:pPr>
        <w:pStyle w:val="Odsekzoznamu"/>
        <w:numPr>
          <w:ilvl w:val="0"/>
          <w:numId w:val="5"/>
        </w:numPr>
        <w:jc w:val="both"/>
        <w:rPr>
          <w:rFonts w:ascii="Arial" w:hAnsi="Arial" w:cs="Arial"/>
          <w:sz w:val="18"/>
          <w:szCs w:val="18"/>
        </w:rPr>
      </w:pPr>
      <w:r w:rsidRPr="009C03E6">
        <w:rPr>
          <w:rFonts w:ascii="Arial" w:hAnsi="Arial" w:cs="Arial"/>
          <w:sz w:val="18"/>
          <w:szCs w:val="18"/>
        </w:rPr>
        <w:t>existujúcich a pripravovaných legislatívnych noriem v zdravotníctve</w:t>
      </w:r>
    </w:p>
    <w:p w:rsidR="009E1CF2" w:rsidRPr="009C03E6" w:rsidRDefault="009E1CF2" w:rsidP="009E1CF2">
      <w:pPr>
        <w:pStyle w:val="Odsekzoznamu"/>
        <w:numPr>
          <w:ilvl w:val="0"/>
          <w:numId w:val="5"/>
        </w:numPr>
        <w:jc w:val="both"/>
        <w:rPr>
          <w:rFonts w:ascii="Arial" w:hAnsi="Arial" w:cs="Arial"/>
          <w:sz w:val="18"/>
          <w:szCs w:val="18"/>
        </w:rPr>
      </w:pPr>
      <w:r w:rsidRPr="009C03E6">
        <w:rPr>
          <w:rFonts w:ascii="Arial" w:hAnsi="Arial" w:cs="Arial"/>
          <w:sz w:val="18"/>
          <w:szCs w:val="18"/>
        </w:rPr>
        <w:t>špecializácii náplne v systéme ďalšieho vzdelávania</w:t>
      </w:r>
    </w:p>
    <w:p w:rsidR="009E1CF2" w:rsidRPr="009C03E6" w:rsidRDefault="009E1CF2" w:rsidP="009E1CF2">
      <w:pPr>
        <w:pStyle w:val="Odsekzoznamu"/>
        <w:numPr>
          <w:ilvl w:val="0"/>
          <w:numId w:val="5"/>
        </w:numPr>
        <w:jc w:val="both"/>
        <w:rPr>
          <w:rFonts w:ascii="Arial" w:hAnsi="Arial" w:cs="Arial"/>
          <w:sz w:val="18"/>
          <w:szCs w:val="18"/>
        </w:rPr>
      </w:pPr>
      <w:r w:rsidRPr="009C03E6">
        <w:rPr>
          <w:rFonts w:ascii="Arial" w:hAnsi="Arial" w:cs="Arial"/>
          <w:sz w:val="18"/>
          <w:szCs w:val="18"/>
        </w:rPr>
        <w:t>návrhov odborníkov do rôznych komisií</w:t>
      </w:r>
    </w:p>
    <w:p w:rsidR="009E1CF2" w:rsidRPr="009C03E6" w:rsidRDefault="009E1CF2" w:rsidP="009E1CF2">
      <w:pPr>
        <w:jc w:val="both"/>
        <w:rPr>
          <w:rFonts w:ascii="Arial" w:hAnsi="Arial" w:cs="Arial"/>
          <w:sz w:val="18"/>
          <w:szCs w:val="18"/>
          <w:lang w:val="sk-SK"/>
        </w:rPr>
      </w:pPr>
      <w:r w:rsidRPr="009C03E6">
        <w:rPr>
          <w:rFonts w:ascii="Arial" w:hAnsi="Arial" w:cs="Arial"/>
          <w:sz w:val="18"/>
          <w:szCs w:val="18"/>
          <w:lang w:val="sk-SK"/>
        </w:rPr>
        <w:t xml:space="preserve">Viac informácií nájdete na stránke </w:t>
      </w:r>
      <w:hyperlink r:id="rId9" w:history="1">
        <w:r w:rsidRPr="009C03E6">
          <w:rPr>
            <w:rStyle w:val="Hypertextovprepojenie"/>
            <w:rFonts w:ascii="Arial" w:hAnsi="Arial" w:cs="Arial"/>
            <w:sz w:val="18"/>
            <w:szCs w:val="18"/>
            <w:lang w:val="sk-SK"/>
          </w:rPr>
          <w:t>www.transplant.sk</w:t>
        </w:r>
      </w:hyperlink>
    </w:p>
    <w:p w:rsidR="009E1CF2" w:rsidRPr="009C03E6" w:rsidRDefault="009E1CF2">
      <w:pPr>
        <w:spacing w:line="360" w:lineRule="auto"/>
        <w:jc w:val="both"/>
        <w:rPr>
          <w:rFonts w:ascii="Arial" w:hAnsi="Arial" w:cs="Arial"/>
          <w:color w:val="232323"/>
          <w:sz w:val="22"/>
          <w:szCs w:val="22"/>
          <w:lang w:val="sk-SK"/>
        </w:rPr>
      </w:pPr>
    </w:p>
    <w:p w:rsidR="00343CB5" w:rsidRPr="009C03E6" w:rsidRDefault="00343CB5">
      <w:pPr>
        <w:spacing w:line="360" w:lineRule="auto"/>
        <w:jc w:val="both"/>
        <w:rPr>
          <w:rFonts w:ascii="Arial" w:hAnsi="Arial" w:cs="Arial"/>
          <w:color w:val="232323"/>
          <w:sz w:val="22"/>
          <w:szCs w:val="22"/>
          <w:lang w:val="sk-SK"/>
        </w:rPr>
      </w:pPr>
    </w:p>
    <w:p w:rsidR="00343CB5" w:rsidRPr="009C03E6" w:rsidRDefault="00343CB5">
      <w:pPr>
        <w:spacing w:line="360" w:lineRule="auto"/>
        <w:jc w:val="both"/>
        <w:rPr>
          <w:rFonts w:ascii="Arial" w:hAnsi="Arial" w:cs="Arial"/>
          <w:b/>
          <w:color w:val="232323"/>
          <w:sz w:val="18"/>
          <w:szCs w:val="18"/>
          <w:lang w:val="sk-SK"/>
        </w:rPr>
      </w:pPr>
      <w:r w:rsidRPr="009C03E6">
        <w:rPr>
          <w:rFonts w:ascii="Arial" w:hAnsi="Arial" w:cs="Arial"/>
          <w:b/>
          <w:color w:val="232323"/>
          <w:sz w:val="18"/>
          <w:szCs w:val="18"/>
          <w:lang w:val="sk-SK"/>
        </w:rPr>
        <w:t>V prípade záujmu</w:t>
      </w:r>
      <w:r w:rsidR="009E1CF2" w:rsidRPr="009C03E6">
        <w:rPr>
          <w:rFonts w:ascii="Arial" w:hAnsi="Arial" w:cs="Arial"/>
          <w:b/>
          <w:color w:val="232323"/>
          <w:sz w:val="18"/>
          <w:szCs w:val="18"/>
          <w:lang w:val="sk-SK"/>
        </w:rPr>
        <w:t xml:space="preserve"> o ďalšie informácie</w:t>
      </w:r>
      <w:r w:rsidRPr="009C03E6">
        <w:rPr>
          <w:rFonts w:ascii="Arial" w:hAnsi="Arial" w:cs="Arial"/>
          <w:b/>
          <w:color w:val="232323"/>
          <w:sz w:val="18"/>
          <w:szCs w:val="18"/>
          <w:lang w:val="sk-SK"/>
        </w:rPr>
        <w:t xml:space="preserve">, prosím, kontaktujte: </w:t>
      </w:r>
    </w:p>
    <w:p w:rsidR="009E1CF2" w:rsidRPr="009C03E6" w:rsidRDefault="009E1CF2">
      <w:pPr>
        <w:spacing w:line="360" w:lineRule="auto"/>
        <w:jc w:val="both"/>
        <w:rPr>
          <w:rFonts w:ascii="Arial" w:hAnsi="Arial" w:cs="Arial"/>
          <w:color w:val="232323"/>
          <w:sz w:val="18"/>
          <w:szCs w:val="18"/>
          <w:lang w:val="sk-SK"/>
        </w:rPr>
      </w:pPr>
    </w:p>
    <w:p w:rsidR="00343CB5" w:rsidRPr="009C03E6" w:rsidRDefault="009E1CF2">
      <w:pPr>
        <w:spacing w:line="360" w:lineRule="auto"/>
        <w:jc w:val="both"/>
        <w:rPr>
          <w:rFonts w:ascii="Arial" w:hAnsi="Arial" w:cs="Arial"/>
          <w:color w:val="232323"/>
          <w:sz w:val="18"/>
          <w:szCs w:val="18"/>
          <w:lang w:val="sk-SK"/>
        </w:rPr>
      </w:pPr>
      <w:r w:rsidRPr="009C03E6">
        <w:rPr>
          <w:rFonts w:ascii="Arial" w:hAnsi="Arial" w:cs="Arial"/>
          <w:color w:val="232323"/>
          <w:sz w:val="18"/>
          <w:szCs w:val="18"/>
          <w:lang w:val="sk-SK"/>
        </w:rPr>
        <w:t>Tomáš Turčan</w:t>
      </w:r>
    </w:p>
    <w:p w:rsidR="009E1CF2" w:rsidRPr="009C03E6" w:rsidRDefault="009E1CF2">
      <w:pPr>
        <w:spacing w:line="360" w:lineRule="auto"/>
        <w:jc w:val="both"/>
        <w:rPr>
          <w:rFonts w:ascii="Arial" w:hAnsi="Arial" w:cs="Arial"/>
          <w:color w:val="232323"/>
          <w:sz w:val="18"/>
          <w:szCs w:val="18"/>
          <w:lang w:val="sk-SK"/>
        </w:rPr>
      </w:pPr>
      <w:r w:rsidRPr="009C03E6">
        <w:rPr>
          <w:rFonts w:ascii="Arial" w:hAnsi="Arial" w:cs="Arial"/>
          <w:color w:val="232323"/>
          <w:sz w:val="18"/>
          <w:szCs w:val="18"/>
          <w:lang w:val="sk-SK"/>
        </w:rPr>
        <w:t>Senior Account Manager</w:t>
      </w:r>
    </w:p>
    <w:p w:rsidR="009E1CF2" w:rsidRPr="009C03E6" w:rsidRDefault="009E1CF2">
      <w:pPr>
        <w:spacing w:line="360" w:lineRule="auto"/>
        <w:jc w:val="both"/>
        <w:rPr>
          <w:rFonts w:ascii="Arial" w:hAnsi="Arial" w:cs="Arial"/>
          <w:color w:val="232323"/>
          <w:sz w:val="18"/>
          <w:szCs w:val="18"/>
          <w:lang w:val="sk-SK"/>
        </w:rPr>
      </w:pPr>
      <w:r w:rsidRPr="009C03E6">
        <w:rPr>
          <w:rFonts w:ascii="Arial" w:hAnsi="Arial" w:cs="Arial"/>
          <w:color w:val="232323"/>
          <w:sz w:val="18"/>
          <w:szCs w:val="18"/>
          <w:lang w:val="sk-SK"/>
        </w:rPr>
        <w:t>Grape PR, s.r.o.</w:t>
      </w:r>
    </w:p>
    <w:p w:rsidR="009E1CF2" w:rsidRPr="009C03E6" w:rsidRDefault="009E1CF2">
      <w:pPr>
        <w:spacing w:line="360" w:lineRule="auto"/>
        <w:jc w:val="both"/>
        <w:rPr>
          <w:rFonts w:ascii="Arial" w:hAnsi="Arial" w:cs="Arial"/>
          <w:color w:val="232323"/>
          <w:sz w:val="18"/>
          <w:szCs w:val="18"/>
          <w:lang w:val="sk-SK"/>
        </w:rPr>
      </w:pPr>
      <w:r w:rsidRPr="009C03E6">
        <w:rPr>
          <w:rFonts w:ascii="Arial" w:hAnsi="Arial" w:cs="Arial"/>
          <w:color w:val="232323"/>
          <w:sz w:val="18"/>
          <w:szCs w:val="18"/>
          <w:lang w:val="sk-SK"/>
        </w:rPr>
        <w:t>tel.: 0944 598 222</w:t>
      </w:r>
    </w:p>
    <w:p w:rsidR="009E1CF2" w:rsidRPr="009C03E6" w:rsidRDefault="009E1CF2">
      <w:pPr>
        <w:spacing w:line="360" w:lineRule="auto"/>
        <w:jc w:val="both"/>
        <w:rPr>
          <w:rFonts w:ascii="Arial" w:hAnsi="Arial" w:cs="Arial"/>
          <w:color w:val="232323"/>
          <w:sz w:val="18"/>
          <w:szCs w:val="18"/>
          <w:lang w:val="sk-SK"/>
        </w:rPr>
      </w:pPr>
      <w:r w:rsidRPr="009C03E6">
        <w:rPr>
          <w:rFonts w:ascii="Arial" w:hAnsi="Arial" w:cs="Arial"/>
          <w:color w:val="232323"/>
          <w:sz w:val="18"/>
          <w:szCs w:val="18"/>
          <w:lang w:val="sk-SK"/>
        </w:rPr>
        <w:t xml:space="preserve">e-mail: tomas.turcan@grapepr.sk </w:t>
      </w:r>
    </w:p>
    <w:p w:rsidR="00343CB5" w:rsidRPr="009C03E6" w:rsidRDefault="00343CB5">
      <w:pPr>
        <w:spacing w:line="360" w:lineRule="auto"/>
        <w:jc w:val="both"/>
        <w:rPr>
          <w:rFonts w:ascii="Arial" w:hAnsi="Arial" w:cs="Arial"/>
          <w:i/>
          <w:color w:val="232323"/>
          <w:sz w:val="22"/>
          <w:szCs w:val="22"/>
          <w:lang w:val="sk-SK"/>
        </w:rPr>
      </w:pPr>
      <w:bookmarkStart w:id="0" w:name="_GoBack"/>
      <w:bookmarkEnd w:id="0"/>
    </w:p>
    <w:sectPr w:rsidR="00343CB5" w:rsidRPr="009C03E6" w:rsidSect="000B77F9">
      <w:headerReference w:type="default"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1E3" w:rsidRDefault="00DC01E3">
      <w:r>
        <w:separator/>
      </w:r>
    </w:p>
  </w:endnote>
  <w:endnote w:type="continuationSeparator" w:id="0">
    <w:p w:rsidR="00DC01E3" w:rsidRDefault="00DC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CE">
    <w:charset w:val="58"/>
    <w:family w:val="auto"/>
    <w:pitch w:val="variable"/>
    <w:sig w:usb0="E1000AEF"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7F9" w:rsidRPr="009E1CF2" w:rsidRDefault="009E1CF2" w:rsidP="009E1CF2">
    <w:pPr>
      <w:pStyle w:val="Pta"/>
      <w:rPr>
        <w:rFonts w:ascii="Arial" w:hAnsi="Arial" w:cs="Arial"/>
        <w:sz w:val="18"/>
        <w:szCs w:val="18"/>
      </w:rPr>
    </w:pPr>
    <w:r>
      <w:rPr>
        <w:sz w:val="16"/>
        <w:szCs w:val="16"/>
      </w:rPr>
      <w:tab/>
    </w:r>
    <w:r w:rsidR="00744960" w:rsidRPr="009E1CF2">
      <w:rPr>
        <w:rFonts w:ascii="Arial" w:hAnsi="Arial" w:cs="Arial"/>
        <w:sz w:val="18"/>
        <w:szCs w:val="18"/>
      </w:rPr>
      <w:t xml:space="preserve">- </w:t>
    </w:r>
    <w:r w:rsidR="000B77F9" w:rsidRPr="009E1CF2">
      <w:rPr>
        <w:rFonts w:ascii="Arial" w:hAnsi="Arial" w:cs="Arial"/>
        <w:sz w:val="18"/>
        <w:szCs w:val="18"/>
      </w:rPr>
      <w:fldChar w:fldCharType="begin"/>
    </w:r>
    <w:r w:rsidR="00744960" w:rsidRPr="009E1CF2">
      <w:rPr>
        <w:rFonts w:ascii="Arial" w:hAnsi="Arial" w:cs="Arial"/>
        <w:sz w:val="18"/>
        <w:szCs w:val="18"/>
      </w:rPr>
      <w:instrText xml:space="preserve"> PAGE </w:instrText>
    </w:r>
    <w:r w:rsidR="000B77F9" w:rsidRPr="009E1CF2">
      <w:rPr>
        <w:rFonts w:ascii="Arial" w:hAnsi="Arial" w:cs="Arial"/>
        <w:sz w:val="18"/>
        <w:szCs w:val="18"/>
      </w:rPr>
      <w:fldChar w:fldCharType="separate"/>
    </w:r>
    <w:r w:rsidR="009C03E6">
      <w:rPr>
        <w:rFonts w:ascii="Arial" w:hAnsi="Arial" w:cs="Arial"/>
        <w:noProof/>
        <w:sz w:val="18"/>
        <w:szCs w:val="18"/>
      </w:rPr>
      <w:t>1</w:t>
    </w:r>
    <w:r w:rsidR="000B77F9" w:rsidRPr="009E1CF2">
      <w:rPr>
        <w:rFonts w:ascii="Arial" w:hAnsi="Arial" w:cs="Arial"/>
        <w:sz w:val="18"/>
        <w:szCs w:val="18"/>
      </w:rPr>
      <w:fldChar w:fldCharType="end"/>
    </w:r>
    <w:r w:rsidR="00744960" w:rsidRPr="009E1CF2">
      <w:rP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1E3" w:rsidRDefault="00DC01E3">
      <w:r>
        <w:separator/>
      </w:r>
    </w:p>
  </w:footnote>
  <w:footnote w:type="continuationSeparator" w:id="0">
    <w:p w:rsidR="00DC01E3" w:rsidRDefault="00DC0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CB5" w:rsidRDefault="00343CB5">
    <w:pPr>
      <w:pStyle w:val="Hlavika"/>
    </w:pPr>
  </w:p>
  <w:p w:rsidR="000B77F9" w:rsidRDefault="00343CB5">
    <w:pPr>
      <w:pStyle w:val="Hlavika"/>
    </w:pPr>
    <w:r>
      <w:rPr>
        <w:noProof/>
        <w:lang w:val="sk-SK" w:eastAsia="sk-SK"/>
      </w:rPr>
      <w:drawing>
        <wp:anchor distT="0" distB="0" distL="114300" distR="114300" simplePos="0" relativeHeight="251658240" behindDoc="1" locked="0" layoutInCell="1" allowOverlap="1">
          <wp:simplePos x="0" y="0"/>
          <wp:positionH relativeFrom="column">
            <wp:posOffset>4832350</wp:posOffset>
          </wp:positionH>
          <wp:positionV relativeFrom="paragraph">
            <wp:posOffset>-414655</wp:posOffset>
          </wp:positionV>
          <wp:extent cx="1155700" cy="488950"/>
          <wp:effectExtent l="0" t="0" r="6350" b="6350"/>
          <wp:wrapTight wrapText="bothSides">
            <wp:wrapPolygon edited="0">
              <wp:start x="0" y="0"/>
              <wp:lineTo x="0" y="21039"/>
              <wp:lineTo x="21363" y="21039"/>
              <wp:lineTo x="21363"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em zivotov.jpg"/>
                  <pic:cNvPicPr/>
                </pic:nvPicPr>
                <pic:blipFill>
                  <a:blip r:embed="rId1">
                    <a:extLst>
                      <a:ext uri="{28A0092B-C50C-407E-A947-70E740481C1C}">
                        <a14:useLocalDpi xmlns:a14="http://schemas.microsoft.com/office/drawing/2010/main" val="0"/>
                      </a:ext>
                    </a:extLst>
                  </a:blip>
                  <a:stretch>
                    <a:fillRect/>
                  </a:stretch>
                </pic:blipFill>
                <pic:spPr>
                  <a:xfrm>
                    <a:off x="0" y="0"/>
                    <a:ext cx="1155700" cy="488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51AF6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7807B4A"/>
    <w:multiLevelType w:val="hybridMultilevel"/>
    <w:tmpl w:val="5464D586"/>
    <w:lvl w:ilvl="0" w:tplc="2B2482BE">
      <w:start w:val="82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12E388A"/>
    <w:multiLevelType w:val="hybridMultilevel"/>
    <w:tmpl w:val="AB6247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4BBB087B"/>
    <w:multiLevelType w:val="hybridMultilevel"/>
    <w:tmpl w:val="21C2679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7F9"/>
    <w:rsid w:val="000B77F9"/>
    <w:rsid w:val="002166C8"/>
    <w:rsid w:val="00343CB5"/>
    <w:rsid w:val="003760F5"/>
    <w:rsid w:val="003D6697"/>
    <w:rsid w:val="00744960"/>
    <w:rsid w:val="0084175D"/>
    <w:rsid w:val="009C03E6"/>
    <w:rsid w:val="009E1CF2"/>
    <w:rsid w:val="00DC01E3"/>
    <w:rsid w:val="00E14FF9"/>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5F88EA1-7CFB-446A-8C2E-3770DBBD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ngs" w:hAnsi="Cambria" w:cs="Times New Roman"/>
        <w:lang w:val="sk-SK"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pPr>
      <w:tabs>
        <w:tab w:val="center" w:pos="4153"/>
        <w:tab w:val="right" w:pos="8306"/>
      </w:tabs>
    </w:pPr>
    <w:rPr>
      <w:sz w:val="20"/>
      <w:szCs w:val="20"/>
      <w:lang w:val="x-none" w:eastAsia="x-none"/>
    </w:rPr>
  </w:style>
  <w:style w:type="character" w:customStyle="1" w:styleId="HlavikaChar">
    <w:name w:val="Hlavička Char"/>
    <w:link w:val="Hlavika"/>
    <w:uiPriority w:val="99"/>
    <w:locked/>
    <w:rPr>
      <w:rFonts w:cs="Times New Roman"/>
    </w:rPr>
  </w:style>
  <w:style w:type="paragraph" w:styleId="Pta">
    <w:name w:val="footer"/>
    <w:basedOn w:val="Normlny"/>
    <w:link w:val="PtaChar"/>
    <w:uiPriority w:val="99"/>
    <w:pPr>
      <w:tabs>
        <w:tab w:val="center" w:pos="4153"/>
        <w:tab w:val="right" w:pos="8306"/>
      </w:tabs>
    </w:pPr>
    <w:rPr>
      <w:sz w:val="20"/>
      <w:szCs w:val="20"/>
      <w:lang w:val="x-none" w:eastAsia="x-none"/>
    </w:rPr>
  </w:style>
  <w:style w:type="character" w:customStyle="1" w:styleId="PtaChar">
    <w:name w:val="Päta Char"/>
    <w:link w:val="Pta"/>
    <w:uiPriority w:val="99"/>
    <w:locked/>
    <w:rPr>
      <w:rFonts w:cs="Times New Roman"/>
    </w:rPr>
  </w:style>
  <w:style w:type="paragraph" w:styleId="Textbubliny">
    <w:name w:val="Balloon Text"/>
    <w:basedOn w:val="Normlny"/>
    <w:link w:val="TextbublinyChar"/>
    <w:uiPriority w:val="99"/>
    <w:semiHidden/>
    <w:rPr>
      <w:rFonts w:ascii="Lucida Grande CE" w:hAnsi="Lucida Grande CE"/>
      <w:sz w:val="18"/>
      <w:szCs w:val="18"/>
      <w:lang w:val="x-none" w:eastAsia="x-none"/>
    </w:rPr>
  </w:style>
  <w:style w:type="character" w:customStyle="1" w:styleId="TextbublinyChar">
    <w:name w:val="Text bubliny Char"/>
    <w:link w:val="Textbubliny"/>
    <w:uiPriority w:val="99"/>
    <w:semiHidden/>
    <w:locked/>
    <w:rPr>
      <w:rFonts w:ascii="Lucida Grande CE" w:hAnsi="Lucida Grande CE" w:cs="Lucida Grande CE"/>
      <w:sz w:val="18"/>
      <w:szCs w:val="18"/>
    </w:rPr>
  </w:style>
  <w:style w:type="paragraph" w:customStyle="1" w:styleId="Svetlmriekazvraznenie31">
    <w:name w:val="Svetlá mriežka – zvýraznenie 31"/>
    <w:basedOn w:val="Normlny"/>
    <w:uiPriority w:val="99"/>
    <w:qFormat/>
    <w:pPr>
      <w:ind w:left="720"/>
      <w:contextualSpacing/>
    </w:pPr>
  </w:style>
  <w:style w:type="character" w:styleId="Hypertextovprepojenie">
    <w:name w:val="Hyperlink"/>
    <w:uiPriority w:val="99"/>
    <w:unhideWhenUsed/>
    <w:rPr>
      <w:color w:val="0000FF"/>
      <w:u w:val="single"/>
    </w:rPr>
  </w:style>
  <w:style w:type="table" w:styleId="Mriekatabuky">
    <w:name w:val="Table Grid"/>
    <w:basedOn w:val="Normlnatabuka"/>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Pr>
      <w:sz w:val="16"/>
      <w:szCs w:val="16"/>
    </w:r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link w:val="Textkomentra"/>
    <w:uiPriority w:val="99"/>
    <w:semiHidden/>
    <w:rPr>
      <w:lang w:val="cs-CZ" w:eastAsia="en-US"/>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link w:val="Predmetkomentra"/>
    <w:uiPriority w:val="99"/>
    <w:semiHidden/>
    <w:rPr>
      <w:b/>
      <w:bCs/>
      <w:lang w:val="cs-CZ" w:eastAsia="en-US"/>
    </w:rPr>
  </w:style>
  <w:style w:type="paragraph" w:styleId="Odsekzoznamu">
    <w:name w:val="List Paragraph"/>
    <w:basedOn w:val="Normlny"/>
    <w:uiPriority w:val="34"/>
    <w:qFormat/>
    <w:rsid w:val="009E1CF2"/>
    <w:pPr>
      <w:spacing w:after="200" w:line="276" w:lineRule="auto"/>
      <w:ind w:left="720"/>
      <w:contextualSpacing/>
    </w:pPr>
    <w:rPr>
      <w:rFonts w:asciiTheme="minorHAnsi" w:eastAsiaTheme="minorHAnsi" w:hAnsiTheme="minorHAnsi" w:cstheme="minorBidi"/>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emzivotov.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ansplant.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E24567-7CB4-4B58-B5C6-A954BCD0D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4445</Characters>
  <Application>Microsoft Office Word</Application>
  <DocSecurity>0</DocSecurity>
  <Lines>37</Lines>
  <Paragraphs>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VZNIKOL NADAČNÝ FOND PRE ZDRAVÉ PĽÚCA</vt:lpstr>
      <vt:lpstr>VZNIKOL NADAČNÝ FOND PRE ZDRAVÉ PĽÚCA</vt:lpstr>
    </vt:vector>
  </TitlesOfParts>
  <Company>Hewlett-Packard Company</Company>
  <LinksUpToDate>false</LinksUpToDate>
  <CharactersWithSpaces>5214</CharactersWithSpaces>
  <SharedDoc>false</SharedDoc>
  <HLinks>
    <vt:vector size="6" baseType="variant">
      <vt:variant>
        <vt:i4>6619244</vt:i4>
      </vt:variant>
      <vt:variant>
        <vt:i4>0</vt:i4>
      </vt:variant>
      <vt:variant>
        <vt:i4>0</vt:i4>
      </vt:variant>
      <vt:variant>
        <vt:i4>5</vt:i4>
      </vt:variant>
      <vt:variant>
        <vt:lpwstr>mailto:richard.fides@grapepr.sk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VZNIKOL NADAČNÝ FOND PRE ZDRAVÉ PĽÚCA</dc:title>
  <dc:creator>Richard Fides</dc:creator>
  <cp:lastModifiedBy>Tomas Turcan</cp:lastModifiedBy>
  <cp:revision>2</cp:revision>
  <dcterms:created xsi:type="dcterms:W3CDTF">2015-04-07T15:52:00Z</dcterms:created>
  <dcterms:modified xsi:type="dcterms:W3CDTF">2015-04-07T15:52:00Z</dcterms:modified>
</cp:coreProperties>
</file>